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9781" w:type="dxa"/>
        <w:tblInd w:w="-34" w:type="dxa"/>
        <w:tblLook w:val="04A0" w:firstRow="1" w:lastRow="0" w:firstColumn="1" w:lastColumn="0" w:noHBand="0" w:noVBand="1"/>
      </w:tblPr>
      <w:tblGrid>
        <w:gridCol w:w="1989"/>
        <w:gridCol w:w="1954"/>
        <w:gridCol w:w="1723"/>
        <w:gridCol w:w="2184"/>
        <w:gridCol w:w="1931"/>
      </w:tblGrid>
      <w:tr w:rsidR="00CD1D0A" w:rsidRPr="00CD1D0A" w:rsidTr="00CD1D0A">
        <w:trPr>
          <w:trHeight w:val="566"/>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D0A" w:rsidRPr="00CD1D0A" w:rsidRDefault="00CD1D0A" w:rsidP="00CD1D0A">
            <w:pPr>
              <w:spacing w:after="200" w:line="276" w:lineRule="auto"/>
              <w:rPr>
                <w:rFonts w:ascii="Arial" w:hAnsi="Arial" w:cs="Arial"/>
                <w:b/>
                <w:bCs/>
                <w:lang w:val="sr-Latn-RS" w:eastAsia="en-US"/>
              </w:rPr>
            </w:pPr>
          </w:p>
        </w:tc>
      </w:tr>
      <w:tr w:rsidR="00CD1D0A" w:rsidRPr="00CD1D0A" w:rsidTr="00CD1D0A">
        <w:trPr>
          <w:trHeight w:val="437"/>
        </w:trPr>
        <w:tc>
          <w:tcPr>
            <w:tcW w:w="9781" w:type="dxa"/>
            <w:gridSpan w:val="5"/>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200" w:line="276" w:lineRule="auto"/>
              <w:jc w:val="both"/>
              <w:rPr>
                <w:rFonts w:ascii="Arial" w:hAnsi="Arial" w:cs="Arial"/>
                <w:b/>
                <w:lang w:val="sr-Latn-RS"/>
              </w:rPr>
            </w:pPr>
            <w:r w:rsidRPr="00CD1D0A">
              <w:rPr>
                <w:rFonts w:ascii="Arial" w:hAnsi="Arial" w:cs="Arial"/>
                <w:b/>
                <w:bCs/>
                <w:iCs/>
                <w:lang w:val="sr-Latn-RS" w:eastAsia="en-US"/>
              </w:rPr>
              <w:t xml:space="preserve">Naziv predmeta   </w:t>
            </w:r>
            <w:r w:rsidR="00216DED">
              <w:rPr>
                <w:rFonts w:ascii="Arial" w:hAnsi="Arial" w:cs="Arial"/>
                <w:b/>
                <w:bCs/>
                <w:iCs/>
                <w:lang w:val="sr-Latn-RS" w:eastAsia="en-US"/>
              </w:rPr>
              <w:t xml:space="preserve">   </w:t>
            </w:r>
            <w:r w:rsidRPr="00CD1D0A">
              <w:rPr>
                <w:rFonts w:ascii="Arial" w:hAnsi="Arial" w:cs="Arial"/>
                <w:b/>
                <w:bCs/>
                <w:iCs/>
                <w:lang w:val="sr-Latn-RS" w:eastAsia="en-US"/>
              </w:rPr>
              <w:t>FARMAKOGNOZIJA II</w:t>
            </w:r>
          </w:p>
        </w:tc>
      </w:tr>
      <w:tr w:rsidR="00CD1D0A" w:rsidRPr="00CD1D0A" w:rsidTr="00CD1D0A">
        <w:trPr>
          <w:trHeight w:val="144"/>
        </w:trPr>
        <w:tc>
          <w:tcPr>
            <w:tcW w:w="1989"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200" w:line="276" w:lineRule="auto"/>
              <w:rPr>
                <w:rFonts w:ascii="Arial" w:hAnsi="Arial" w:cs="Arial"/>
                <w:b/>
                <w:lang w:val="sr-Latn-RS"/>
              </w:rPr>
            </w:pPr>
            <w:r w:rsidRPr="00CD1D0A">
              <w:rPr>
                <w:rFonts w:ascii="Arial" w:hAnsi="Arial" w:cs="Arial"/>
                <w:b/>
                <w:bCs/>
                <w:iCs/>
                <w:lang w:val="sr-Latn-RS" w:eastAsia="en-US"/>
              </w:rPr>
              <w:t>Šifra predmeta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200" w:line="276" w:lineRule="auto"/>
              <w:rPr>
                <w:rFonts w:ascii="Arial" w:hAnsi="Arial" w:cs="Arial"/>
                <w:b/>
                <w:lang w:val="sr-Latn-RS"/>
              </w:rPr>
            </w:pPr>
            <w:r w:rsidRPr="00CD1D0A">
              <w:rPr>
                <w:rFonts w:ascii="Arial" w:hAnsi="Arial" w:cs="Arial"/>
                <w:b/>
                <w:bCs/>
                <w:iCs/>
                <w:lang w:val="sr-Latn-RS" w:eastAsia="en-US"/>
              </w:rPr>
              <w:t>Status predmeta</w:t>
            </w:r>
          </w:p>
        </w:tc>
        <w:tc>
          <w:tcPr>
            <w:tcW w:w="1723"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200" w:line="276" w:lineRule="auto"/>
              <w:rPr>
                <w:rFonts w:ascii="Arial" w:hAnsi="Arial" w:cs="Arial"/>
                <w:b/>
                <w:lang w:val="sr-Latn-RS"/>
              </w:rPr>
            </w:pPr>
            <w:r w:rsidRPr="00CD1D0A">
              <w:rPr>
                <w:rFonts w:ascii="Arial" w:hAnsi="Arial" w:cs="Arial"/>
                <w:b/>
                <w:bCs/>
                <w:iCs/>
                <w:lang w:val="sr-Latn-RS" w:eastAsia="en-US"/>
              </w:rPr>
              <w:t>Semestar</w:t>
            </w:r>
          </w:p>
        </w:tc>
        <w:tc>
          <w:tcPr>
            <w:tcW w:w="2184"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200" w:line="276" w:lineRule="auto"/>
              <w:rPr>
                <w:rFonts w:ascii="Arial" w:hAnsi="Arial" w:cs="Arial"/>
                <w:b/>
                <w:lang w:val="sr-Latn-RS"/>
              </w:rPr>
            </w:pPr>
            <w:r w:rsidRPr="00CD1D0A">
              <w:rPr>
                <w:rFonts w:ascii="Arial" w:hAnsi="Arial" w:cs="Arial"/>
                <w:b/>
                <w:bCs/>
                <w:iCs/>
                <w:lang w:val="sr-Latn-RS" w:eastAsia="en-US"/>
              </w:rPr>
              <w:t>Broj ECTS kredita</w:t>
            </w:r>
          </w:p>
        </w:tc>
        <w:tc>
          <w:tcPr>
            <w:tcW w:w="1931"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200" w:line="276" w:lineRule="auto"/>
              <w:rPr>
                <w:rFonts w:ascii="Arial" w:hAnsi="Arial" w:cs="Arial"/>
                <w:b/>
                <w:lang w:val="sr-Latn-RS"/>
              </w:rPr>
            </w:pPr>
            <w:r w:rsidRPr="00CD1D0A">
              <w:rPr>
                <w:rFonts w:ascii="Arial" w:hAnsi="Arial" w:cs="Arial"/>
                <w:b/>
                <w:bCs/>
                <w:iCs/>
                <w:lang w:val="sr-Latn-RS" w:eastAsia="en-US"/>
              </w:rPr>
              <w:t>Fond časova</w:t>
            </w:r>
          </w:p>
        </w:tc>
      </w:tr>
      <w:tr w:rsidR="00CD1D0A" w:rsidRPr="00CD1D0A" w:rsidTr="00CD1D0A">
        <w:trPr>
          <w:trHeight w:val="269"/>
        </w:trPr>
        <w:tc>
          <w:tcPr>
            <w:tcW w:w="1989"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after="200" w:line="276" w:lineRule="auto"/>
              <w:jc w:val="both"/>
              <w:rPr>
                <w:rFonts w:ascii="Arial" w:hAnsi="Arial" w:cs="Arial"/>
                <w:b/>
                <w:lang w:val="sr-Latn-RS"/>
              </w:rPr>
            </w:pPr>
          </w:p>
        </w:tc>
        <w:tc>
          <w:tcPr>
            <w:tcW w:w="1954" w:type="dxa"/>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200" w:line="276" w:lineRule="auto"/>
              <w:jc w:val="both"/>
              <w:rPr>
                <w:rFonts w:ascii="Arial" w:hAnsi="Arial" w:cs="Arial"/>
                <w:b/>
                <w:lang w:val="sr-Latn-RS"/>
              </w:rPr>
            </w:pPr>
            <w:r w:rsidRPr="00CD1D0A">
              <w:rPr>
                <w:rFonts w:ascii="Arial" w:hAnsi="Arial" w:cs="Arial"/>
                <w:b/>
                <w:lang w:val="sr-Latn-RS"/>
              </w:rPr>
              <w:t>obavezan</w:t>
            </w:r>
          </w:p>
        </w:tc>
        <w:tc>
          <w:tcPr>
            <w:tcW w:w="1723" w:type="dxa"/>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200" w:line="276" w:lineRule="auto"/>
              <w:jc w:val="both"/>
              <w:rPr>
                <w:rFonts w:ascii="Arial" w:hAnsi="Arial" w:cs="Arial"/>
                <w:b/>
                <w:lang w:val="sr-Latn-RS"/>
              </w:rPr>
            </w:pPr>
            <w:r w:rsidRPr="00CD1D0A">
              <w:rPr>
                <w:rFonts w:ascii="Arial" w:hAnsi="Arial" w:cs="Arial"/>
                <w:b/>
                <w:lang w:val="sr-Latn-RS"/>
              </w:rPr>
              <w:t>V</w:t>
            </w:r>
          </w:p>
        </w:tc>
        <w:tc>
          <w:tcPr>
            <w:tcW w:w="2184" w:type="dxa"/>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200" w:line="276" w:lineRule="auto"/>
              <w:jc w:val="both"/>
              <w:rPr>
                <w:rFonts w:ascii="Arial" w:hAnsi="Arial" w:cs="Arial"/>
                <w:b/>
                <w:lang w:val="sr-Latn-RS"/>
              </w:rPr>
            </w:pPr>
            <w:r w:rsidRPr="00CD1D0A">
              <w:rPr>
                <w:rFonts w:ascii="Arial" w:hAnsi="Arial" w:cs="Arial"/>
                <w:b/>
                <w:lang w:val="sr-Latn-RS"/>
              </w:rPr>
              <w:t>6</w:t>
            </w:r>
          </w:p>
        </w:tc>
        <w:tc>
          <w:tcPr>
            <w:tcW w:w="1931" w:type="dxa"/>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200" w:line="276" w:lineRule="auto"/>
              <w:jc w:val="both"/>
              <w:rPr>
                <w:rFonts w:ascii="Arial" w:hAnsi="Arial" w:cs="Arial"/>
                <w:b/>
                <w:lang w:val="sr-Latn-RS"/>
              </w:rPr>
            </w:pPr>
            <w:r w:rsidRPr="00CD1D0A">
              <w:rPr>
                <w:rFonts w:ascii="Arial" w:hAnsi="Arial" w:cs="Arial"/>
                <w:b/>
                <w:lang w:val="sr-Latn-RS"/>
              </w:rPr>
              <w:t>3 P + 3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D1D0A" w:rsidRPr="00CD1D0A" w:rsidTr="00216DED">
        <w:trPr>
          <w:trHeight w:val="266"/>
        </w:trPr>
        <w:tc>
          <w:tcPr>
            <w:tcW w:w="5000" w:type="pct"/>
            <w:gridSpan w:val="3"/>
            <w:tcBorders>
              <w:top w:val="nil"/>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Studijski programi za koje se organizuje - FARMACIJA</w:t>
            </w:r>
          </w:p>
        </w:tc>
      </w:tr>
      <w:tr w:rsidR="00CD1D0A" w:rsidRPr="00CD1D0A" w:rsidTr="00216DE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Uslovljenost drugim predmetima: Farmakognozija I</w:t>
            </w:r>
          </w:p>
        </w:tc>
      </w:tr>
      <w:tr w:rsidR="00CD1D0A" w:rsidRPr="00CD1D0A" w:rsidTr="00216DE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Ciljevi izučavanja predmeta</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Sticanje znanja o najvažnijim prirodnim ljekovitim sirovinama (drogama) od značaja za medicinu i farmaciju: definiciji i karakteristikama; metodama identifikacije; sastojcima; kvalitetu; proizvodnji; djelovanju i prijmeni</w:t>
            </w:r>
          </w:p>
        </w:tc>
      </w:tr>
      <w:tr w:rsidR="00CD1D0A" w:rsidRPr="00CD1D0A" w:rsidTr="00216DE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D1D0A" w:rsidRPr="00CD1D0A" w:rsidTr="00216DED">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Fitoterapija, Prirodne ljekovite sirovine – droge; Definicija, podjela, primjena droga</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Vježbe: Anatomija osnovnih organa biljnog organizma </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Proizvodnja droga. Kvalitet droga. Farmakopejske monografije droga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Makroskopska, mikroskopska i mikrohemijska analiza droga</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Ekstraktivni preparati i ekstrakti droga. Farmakopejske monografije</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Morfološke i anatomske karakteristike podzemnih organa, korijen, rizom,krtole,lukovice</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Alkaloidne droge koje se koriste u obliku ekstrakata</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Morfološke i anatomske karakteristike kore kao važnog organa, krušine, kleke, nara,hrasta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Droge koje sadrže glukozinolate i cijanogene heterozide, betalaine, lektine.</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Morfološke i anatomske karakteristike listova, nane,sene, sljeza, uve, melise, breze,eukaliptusa,ruzmarina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Droge sa jednostavnim fenolima i fenolnim kiselinama, kumarinima i lignanima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vAlign w:val="center"/>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Nadzemni djelovi biljaka-herbe,rastavić,kantarion, kičica,hajdučica</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vAlign w:val="center"/>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Droge sa flavonoidima, izoflavonima, halkonima, antocijanima, taninima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Listovi alkaloidnih droga, beladone, hiosiamusa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vAlign w:val="center"/>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Droge sa benzohinonima, naftohinonima i antranoidima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vAlign w:val="center"/>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Građa listova aromatičnih droga, salvije, nane, timijana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Droge sa iridoidima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Morfologija I anatomska građa plodova I sjemena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Droge sa seskviterpenima, diterpenima, triterpenima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Makroskoska analiza droga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Droge sa triterpenskim saponozidima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Obrada falsifikata  droga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lastRenderedPageBreak/>
              <w:t>XII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Droge sa steroidnim saponozidima i fitosterolima. Kolokvijum iz teoretskog dijela gradiva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Makroskopsko posmatranje droga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Aromatične droge</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vAlign w:val="center"/>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Analiza čajnih mješavina uzetih iz apoteka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XIVnedjelja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Masna ulja i voskovi, Ugljeni hidrati, sluzi i sluzne droge. Kolokvijum iz praktičnog dijela gradiva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XIVnedjelja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Posmatranje trajnih preparata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Završni ispit</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Popravni iz završnog ispita </w:t>
            </w:r>
          </w:p>
        </w:tc>
      </w:tr>
      <w:tr w:rsidR="00CD1D0A" w:rsidRPr="00CD1D0A" w:rsidTr="00216DE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iCs/>
                <w:lang w:val="sr-Latn-RS"/>
              </w:rPr>
              <w:t xml:space="preserve">Metode obrazovanja: </w:t>
            </w:r>
            <w:r w:rsidRPr="00CD1D0A">
              <w:rPr>
                <w:rFonts w:ascii="Arial" w:eastAsia="Times New Roman" w:hAnsi="Arial" w:cs="Arial"/>
                <w:lang w:val="sr-Latn-RS"/>
              </w:rPr>
              <w:t>Interaktivna predavanja, praktična nastava, seminari, kolokvijum-test</w:t>
            </w:r>
          </w:p>
        </w:tc>
      </w:tr>
      <w:tr w:rsidR="00CD1D0A" w:rsidRPr="00CD1D0A" w:rsidTr="00216DE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lang w:val="sr-Latn-RS"/>
              </w:rPr>
              <w:t>Opterećenje studenata</w:t>
            </w:r>
          </w:p>
        </w:tc>
      </w:tr>
      <w:tr w:rsidR="00CD1D0A" w:rsidRPr="00CD1D0A" w:rsidTr="00216DED">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jc w:val="center"/>
              <w:rPr>
                <w:rFonts w:ascii="Arial" w:eastAsia="Times New Roman" w:hAnsi="Arial" w:cs="Arial"/>
                <w:u w:val="single"/>
                <w:lang w:val="sr-Latn-RS"/>
              </w:rPr>
            </w:pPr>
            <w:r w:rsidRPr="00CD1D0A">
              <w:rPr>
                <w:rFonts w:ascii="Arial" w:eastAsia="Times New Roman" w:hAnsi="Arial" w:cs="Arial"/>
                <w:u w:val="single"/>
                <w:lang w:val="sr-Latn-RS"/>
              </w:rPr>
              <w:t>Nedjeljno</w:t>
            </w:r>
          </w:p>
          <w:p w:rsidR="00CD1D0A" w:rsidRPr="00CD1D0A" w:rsidRDefault="00CD1D0A" w:rsidP="00CD1D0A">
            <w:pPr>
              <w:spacing w:after="0"/>
              <w:jc w:val="center"/>
              <w:rPr>
                <w:rFonts w:ascii="Arial" w:hAnsi="Arial" w:cs="Arial"/>
                <w:lang w:val="sl-SI"/>
              </w:rPr>
            </w:pPr>
            <w:r w:rsidRPr="00CD1D0A">
              <w:rPr>
                <w:rFonts w:ascii="Arial" w:hAnsi="Arial" w:cs="Arial"/>
                <w:lang w:val="sl-SI"/>
              </w:rPr>
              <w:t>6 kredita x 40/30 = 8 sati</w:t>
            </w:r>
          </w:p>
          <w:p w:rsidR="00CD1D0A" w:rsidRPr="00CD1D0A" w:rsidRDefault="00CD1D0A" w:rsidP="00CD1D0A">
            <w:pPr>
              <w:spacing w:after="0"/>
              <w:jc w:val="center"/>
              <w:rPr>
                <w:rFonts w:ascii="Arial" w:hAnsi="Arial" w:cs="Arial"/>
                <w:lang w:val="sl-SI"/>
              </w:rPr>
            </w:pPr>
            <w:r w:rsidRPr="00CD1D0A">
              <w:rPr>
                <w:rFonts w:ascii="Arial" w:hAnsi="Arial" w:cs="Arial"/>
                <w:lang w:val="sl-SI"/>
              </w:rPr>
              <w:t xml:space="preserve">Struktura: 3 sata predavanja </w:t>
            </w:r>
          </w:p>
          <w:p w:rsidR="00CD1D0A" w:rsidRPr="00CD1D0A" w:rsidRDefault="00CD1D0A" w:rsidP="00CD1D0A">
            <w:pPr>
              <w:spacing w:after="0"/>
              <w:jc w:val="center"/>
              <w:rPr>
                <w:rFonts w:ascii="Arial" w:hAnsi="Arial" w:cs="Arial"/>
                <w:lang w:val="sl-SI"/>
              </w:rPr>
            </w:pPr>
            <w:r w:rsidRPr="00CD1D0A">
              <w:rPr>
                <w:rFonts w:ascii="Arial" w:hAnsi="Arial" w:cs="Arial"/>
                <w:lang w:val="sl-SI"/>
              </w:rPr>
              <w:t>3 sata vježbi</w:t>
            </w:r>
          </w:p>
          <w:p w:rsidR="00CD1D0A" w:rsidRPr="00CD1D0A" w:rsidRDefault="00CD1D0A" w:rsidP="00CD1D0A">
            <w:pPr>
              <w:spacing w:after="0"/>
              <w:jc w:val="center"/>
              <w:rPr>
                <w:rFonts w:ascii="Arial" w:eastAsia="Times New Roman" w:hAnsi="Arial" w:cs="Arial"/>
                <w:u w:val="single"/>
                <w:lang w:val="sr-Latn-RS"/>
              </w:rPr>
            </w:pPr>
            <w:r w:rsidRPr="00CD1D0A">
              <w:rPr>
                <w:rFonts w:ascii="Arial" w:hAnsi="Arial" w:cs="Arial"/>
                <w:lang w:val="sl-SI"/>
              </w:rPr>
              <w:t>2 sata samostalni rad</w:t>
            </w:r>
            <w:r w:rsidRPr="00CD1D0A">
              <w:rPr>
                <w:rFonts w:ascii="Arial" w:eastAsia="Times New Roman" w:hAnsi="Arial" w:cs="Arial"/>
                <w:u w:val="single"/>
                <w:lang w:val="sr-Latn-RS"/>
              </w:rPr>
              <w:t xml:space="preserve"> </w:t>
            </w:r>
          </w:p>
        </w:tc>
        <w:tc>
          <w:tcPr>
            <w:tcW w:w="2476"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 (8 sati) x 16 = </w:t>
            </w:r>
            <w:r w:rsidRPr="00CD1D0A">
              <w:rPr>
                <w:b/>
                <w:u w:val="single"/>
              </w:rPr>
              <w:t>128 sat</w:t>
            </w:r>
            <w:r w:rsidRPr="00CD1D0A">
              <w:rPr>
                <w:b/>
                <w:spacing w:val="-38"/>
              </w:rPr>
              <w:t>i</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(8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16</w:t>
            </w:r>
            <w:r w:rsidRPr="00CD1D0A">
              <w:rPr>
                <w:b/>
                <w:spacing w:val="-1"/>
                <w:u w:val="single"/>
              </w:rPr>
              <w:t xml:space="preserve"> </w:t>
            </w:r>
            <w:r w:rsidRPr="00CD1D0A">
              <w:rPr>
                <w:b/>
                <w:u w:val="single"/>
              </w:rPr>
              <w:t>sati</w:t>
            </w:r>
          </w:p>
          <w:p w:rsidR="00CD1D0A" w:rsidRPr="00CD1D0A" w:rsidRDefault="00CD1D0A" w:rsidP="00CD1D0A">
            <w:pPr>
              <w:pStyle w:val="TableParagraph"/>
              <w:spacing w:before="113" w:after="120" w:line="276" w:lineRule="auto"/>
              <w:ind w:left="96"/>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6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180 sati</w:t>
            </w:r>
          </w:p>
          <w:p w:rsidR="00CD1D0A" w:rsidRPr="00CD1D0A" w:rsidRDefault="00CD1D0A" w:rsidP="00CD1D0A">
            <w:pPr>
              <w:rPr>
                <w:rFonts w:ascii="Arial" w:eastAsia="Times New Roman" w:hAnsi="Arial" w:cs="Arial"/>
                <w:u w:val="single"/>
                <w:lang w:val="sr-Latn-RS"/>
              </w:rPr>
            </w:pPr>
            <w:r w:rsidRPr="00CD1D0A">
              <w:rPr>
                <w:rFonts w:ascii="Arial" w:hAnsi="Arial" w:cs="Arial"/>
                <w:b/>
                <w:lang w:val="sr-Latn-RS"/>
              </w:rPr>
              <w:t>Struktura</w:t>
            </w:r>
            <w:r w:rsidRPr="00CD1D0A">
              <w:rPr>
                <w:rFonts w:ascii="Arial" w:hAnsi="Arial" w:cs="Arial"/>
                <w:b/>
                <w:spacing w:val="-3"/>
                <w:lang w:val="sr-Latn-RS"/>
              </w:rPr>
              <w:t xml:space="preserve"> </w:t>
            </w:r>
            <w:r w:rsidRPr="00CD1D0A">
              <w:rPr>
                <w:rFonts w:ascii="Arial" w:hAnsi="Arial" w:cs="Arial"/>
                <w:b/>
                <w:lang w:val="sr-Latn-RS"/>
              </w:rPr>
              <w:t>opterećenja</w:t>
            </w:r>
            <w:r w:rsidRPr="00CD1D0A">
              <w:rPr>
                <w:rFonts w:ascii="Arial" w:hAnsi="Arial" w:cs="Arial"/>
                <w:lang w:val="sr-Latn-RS"/>
              </w:rPr>
              <w:t>:128 sati (nastava i završni ispit) + 16 sati (priprema) +</w:t>
            </w:r>
            <w:r w:rsidRPr="00CD1D0A">
              <w:rPr>
                <w:rFonts w:ascii="Arial" w:hAnsi="Arial" w:cs="Arial"/>
                <w:spacing w:val="-39"/>
                <w:lang w:val="sr-Latn-RS"/>
              </w:rPr>
              <w:t xml:space="preserve">  </w:t>
            </w:r>
            <w:r w:rsidRPr="00CD1D0A">
              <w:rPr>
                <w:rFonts w:ascii="Arial" w:hAnsi="Arial" w:cs="Arial"/>
                <w:lang w:val="sr-Latn-RS"/>
              </w:rPr>
              <w:t>36 sati (dopunski</w:t>
            </w:r>
            <w:r w:rsidRPr="00CD1D0A">
              <w:rPr>
                <w:rFonts w:ascii="Arial" w:hAnsi="Arial" w:cs="Arial"/>
                <w:spacing w:val="1"/>
                <w:lang w:val="sr-Latn-RS"/>
              </w:rPr>
              <w:t xml:space="preserve"> </w:t>
            </w:r>
            <w:r w:rsidRPr="00CD1D0A">
              <w:rPr>
                <w:rFonts w:ascii="Arial" w:hAnsi="Arial" w:cs="Arial"/>
                <w:lang w:val="sr-Latn-RS"/>
              </w:rPr>
              <w:t>rad)</w:t>
            </w:r>
          </w:p>
        </w:tc>
      </w:tr>
      <w:tr w:rsidR="00CD1D0A" w:rsidRPr="00CD1D0A" w:rsidTr="00216DED">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 xml:space="preserve">Obaveze studenata u toku nastave: </w:t>
            </w:r>
            <w:r w:rsidRPr="00CD1D0A">
              <w:rPr>
                <w:rFonts w:ascii="Arial" w:eastAsia="Arial" w:hAnsi="Arial" w:cs="Arial"/>
                <w:bCs/>
                <w:iCs/>
                <w:lang w:val="hr-HR"/>
              </w:rPr>
              <w:t>Redovno pohadjanje nastave i vježbi</w:t>
            </w:r>
          </w:p>
        </w:tc>
      </w:tr>
      <w:tr w:rsidR="00CD1D0A" w:rsidRPr="00CD1D0A" w:rsidTr="00216DE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Literatura:</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1. Kovačević N. Osnovi farmakognozije. Srpska školska knjiga, Beograd, 2002.;</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2.Gorunović M., Lukić P.: Farmakognozija, Beograd, 2001;</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3. Bruneton, J. Pharmacognosy, Phytochemistry, Medicinal Plants. Lavoisier Publishing, Paris, 1995, </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4.Haensel R.; Sticher, O. Steinegger E. Pharmakognosie-Phytopharmazie, Springer-Verlag, Berlin, Heidelberb, 1999,</w:t>
            </w:r>
          </w:p>
          <w:p w:rsidR="00CD1D0A" w:rsidRPr="00CD1D0A" w:rsidRDefault="00CD1D0A" w:rsidP="00CD1D0A">
            <w:pPr>
              <w:widowControl w:val="0"/>
              <w:tabs>
                <w:tab w:val="left" w:pos="567"/>
              </w:tabs>
              <w:autoSpaceDE w:val="0"/>
              <w:autoSpaceDN w:val="0"/>
              <w:adjustRightInd w:val="0"/>
              <w:spacing w:after="0"/>
              <w:rPr>
                <w:rFonts w:ascii="Arial" w:eastAsia="Times New Roman" w:hAnsi="Arial" w:cs="Arial"/>
                <w:lang w:val="sr-Latn-RS"/>
              </w:rPr>
            </w:pPr>
            <w:r w:rsidRPr="00CD1D0A">
              <w:rPr>
                <w:rFonts w:ascii="Arial" w:eastAsia="Times New Roman" w:hAnsi="Arial" w:cs="Arial"/>
                <w:lang w:val="sr-Latn-RS"/>
              </w:rPr>
              <w:t>5. Monografije po evropskim farmakopejama</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6.Interna skripta za praktičnu nastavu</w:t>
            </w:r>
          </w:p>
        </w:tc>
      </w:tr>
      <w:tr w:rsidR="00CD1D0A" w:rsidRPr="00CD1D0A" w:rsidTr="00216DE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Ishodi učenja (usklađeni sa ishodima za studijski program):</w:t>
            </w:r>
          </w:p>
          <w:p w:rsidR="00CD1D0A" w:rsidRPr="00CD1D0A" w:rsidRDefault="00CD1D0A" w:rsidP="00CD1D0A">
            <w:pPr>
              <w:widowControl w:val="0"/>
              <w:tabs>
                <w:tab w:val="left" w:pos="567"/>
              </w:tabs>
              <w:autoSpaceDE w:val="0"/>
              <w:autoSpaceDN w:val="0"/>
              <w:adjustRightInd w:val="0"/>
              <w:spacing w:after="0"/>
              <w:rPr>
                <w:rFonts w:ascii="Arial" w:eastAsia="Times New Roman" w:hAnsi="Arial" w:cs="Arial"/>
                <w:lang w:val="sr-Latn-RS"/>
              </w:rPr>
            </w:pPr>
            <w:r w:rsidRPr="00CD1D0A">
              <w:rPr>
                <w:rFonts w:ascii="Arial" w:eastAsia="Arial" w:hAnsi="Arial" w:cs="Arial"/>
                <w:lang w:val="sr-Latn-RS"/>
              </w:rPr>
              <w:t>S</w:t>
            </w:r>
            <w:r w:rsidRPr="00CD1D0A">
              <w:rPr>
                <w:rFonts w:ascii="Arial" w:eastAsia="Arial" w:hAnsi="Arial" w:cs="Arial"/>
                <w:lang w:val="bs-Cyrl-BA"/>
              </w:rPr>
              <w:t>tudenti će nakon o</w:t>
            </w:r>
            <w:r w:rsidRPr="00CD1D0A">
              <w:rPr>
                <w:rFonts w:ascii="Arial" w:eastAsia="Arial" w:hAnsi="Arial" w:cs="Arial"/>
                <w:lang w:val="sr-Latn-ME"/>
              </w:rPr>
              <w:t>d</w:t>
            </w:r>
            <w:r w:rsidRPr="00CD1D0A">
              <w:rPr>
                <w:rFonts w:ascii="Arial" w:eastAsia="Arial" w:hAnsi="Arial" w:cs="Arial"/>
                <w:lang w:val="bs-Cyrl-BA"/>
              </w:rPr>
              <w:t>slušanih predavanja i vježbi</w:t>
            </w:r>
            <w:r w:rsidRPr="00CD1D0A">
              <w:rPr>
                <w:rFonts w:ascii="Arial" w:eastAsia="Arial" w:hAnsi="Arial" w:cs="Arial"/>
                <w:lang w:val="sr-Latn-ME"/>
              </w:rPr>
              <w:t xml:space="preserve"> steći </w:t>
            </w:r>
            <w:r w:rsidRPr="00CD1D0A">
              <w:rPr>
                <w:rFonts w:ascii="Arial" w:eastAsia="Times New Roman" w:hAnsi="Arial" w:cs="Arial"/>
                <w:lang w:val="sr-Latn-RS"/>
              </w:rPr>
              <w:t>znanja i vještine da :</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1. Prepozna najvažnije ljekovite biljne sirovine od značaja za medicinu i farmaciju; </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2. Prepozna hemijskin sastav, farmakološko područje djelovanja, upotrebu u preventivi i liječenju;</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3. Prepozna biljne droge, njihovo djelovanje i primjenu;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imes New Roman" w:hAnsi="Arial" w:cs="Arial"/>
                <w:lang w:val="sr-Latn-RS"/>
              </w:rPr>
              <w:t>4. Prepozna metode identifikacije droga</w:t>
            </w:r>
          </w:p>
        </w:tc>
      </w:tr>
      <w:tr w:rsidR="00CD1D0A" w:rsidRPr="00CD1D0A" w:rsidTr="00216DE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Oblici provjere znanja i ocjenjivanje:</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Aktivnosti u toku predavanja, ocjenjivanje praktične nastave, prezentacije, seminarski radovi, kolokvijum, završni ispit. Predispitne obaveze: 50 poena;</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lastRenderedPageBreak/>
              <w:t>Prisustvo predavanjima (0-5) poena;</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Aktivnost na vježbama i priprema vježbi (0-15); </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Kolokvijum iz teorijskog dijela gradiva (0-10) poena;</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Kolokvijum iz praktičnog dijela gradiva (0-20) poena.</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Završni ispit: 0-50 poena</w:t>
            </w:r>
          </w:p>
          <w:p w:rsidR="00CD1D0A" w:rsidRPr="00CD1D0A" w:rsidRDefault="00CD1D0A" w:rsidP="00CD1D0A">
            <w:pPr>
              <w:spacing w:after="0"/>
              <w:rPr>
                <w:rFonts w:ascii="Arial" w:eastAsia="Times New Roman" w:hAnsi="Arial" w:cs="Arial"/>
                <w:lang w:val="sr-Latn-RS"/>
              </w:rPr>
            </w:pPr>
            <w:r w:rsidRPr="00CD1D0A">
              <w:rPr>
                <w:rFonts w:ascii="Arial" w:eastAsia="Arial" w:hAnsi="Arial" w:cs="Arial"/>
                <w:lang w:val="hr-HR"/>
              </w:rPr>
              <w:t xml:space="preserve">Položen ispit podrazumijeva kumulativno sakupljeno 50 poena i više.  </w:t>
            </w:r>
          </w:p>
        </w:tc>
      </w:tr>
      <w:tr w:rsidR="00CD1D0A" w:rsidRPr="00CD1D0A" w:rsidTr="00216DED">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lastRenderedPageBreak/>
              <w:t>Ime i prezime nastavnika i saradnika:</w:t>
            </w:r>
          </w:p>
        </w:tc>
      </w:tr>
      <w:tr w:rsidR="00CD1D0A" w:rsidRPr="00CD1D0A" w:rsidTr="00216DED">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Specifičnosti koje je potrebno naglasiti za predmet:</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hAnsi="Arial" w:cs="Arial"/>
                <w:lang w:val="sr-Latn-RS"/>
              </w:rPr>
              <w:t>Teorijska nastava se odvija za sve studente zajedno, praktična nastava u grupama ne većim od 15 studenata</w:t>
            </w:r>
          </w:p>
        </w:tc>
      </w:tr>
      <w:tr w:rsidR="00CD1D0A" w:rsidRPr="00CD1D0A" w:rsidTr="00216DED">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ind w:left="1152" w:hanging="1152"/>
              <w:rPr>
                <w:rFonts w:ascii="Arial" w:hAnsi="Arial" w:cs="Arial"/>
                <w:bCs/>
                <w:iCs/>
                <w:lang w:val="sr-Latn-RS"/>
              </w:rPr>
            </w:pPr>
            <w:r w:rsidRPr="00CD1D0A">
              <w:rPr>
                <w:rFonts w:ascii="Arial" w:hAnsi="Arial" w:cs="Arial"/>
                <w:bCs/>
                <w:iCs/>
                <w:lang w:val="sr-Latn-RS"/>
              </w:rPr>
              <w:t>Napomena (ukoliko je potrebno):</w:t>
            </w:r>
          </w:p>
        </w:tc>
      </w:tr>
    </w:tbl>
    <w:p w:rsidR="00CD1D0A" w:rsidRPr="00CD1D0A" w:rsidRDefault="00CD1D0A" w:rsidP="00CD1D0A">
      <w:pPr>
        <w:rPr>
          <w:rFonts w:ascii="Arial" w:hAnsi="Arial" w:cs="Arial"/>
          <w:lang w:val="sr-Latn-RS"/>
        </w:rPr>
      </w:pPr>
    </w:p>
    <w:p w:rsidR="00CD1D0A" w:rsidRPr="00CD1D0A" w:rsidRDefault="00CD1D0A" w:rsidP="00CD1D0A">
      <w:pPr>
        <w:rPr>
          <w:rFonts w:ascii="Arial" w:hAnsi="Arial" w:cs="Arial"/>
          <w:lang w:val="sr-Latn-RS"/>
        </w:rPr>
      </w:pPr>
    </w:p>
    <w:p w:rsidR="00CD1D0A" w:rsidRPr="00CD1D0A" w:rsidRDefault="00CD1D0A" w:rsidP="00CD1D0A">
      <w:pPr>
        <w:rPr>
          <w:rFonts w:ascii="Arial" w:hAnsi="Arial" w:cs="Arial"/>
          <w:lang w:val="sr-Latn-RS"/>
        </w:rPr>
      </w:pPr>
    </w:p>
    <w:p w:rsidR="00CD1D0A" w:rsidRPr="00CD1D0A" w:rsidRDefault="00CD1D0A" w:rsidP="00CD1D0A">
      <w:pPr>
        <w:rPr>
          <w:rFonts w:ascii="Arial" w:hAnsi="Arial" w:cs="Arial"/>
          <w:lang w:val="sr-Latn-RS"/>
        </w:rPr>
      </w:pPr>
    </w:p>
    <w:p w:rsidR="00CD1D0A" w:rsidRPr="00CD1D0A" w:rsidRDefault="00CD1D0A" w:rsidP="00CD1D0A">
      <w:pPr>
        <w:rPr>
          <w:rFonts w:ascii="Arial" w:hAnsi="Arial" w:cs="Arial"/>
          <w:lang w:val="sr-Latn-RS"/>
        </w:rPr>
      </w:pPr>
    </w:p>
    <w:p w:rsidR="00CD1D0A" w:rsidRDefault="00CD1D0A"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Default="00216DED" w:rsidP="00CD1D0A">
      <w:pPr>
        <w:rPr>
          <w:rFonts w:ascii="Arial" w:hAnsi="Arial" w:cs="Arial"/>
          <w:lang w:val="sr-Latn-RS"/>
        </w:rPr>
      </w:pPr>
    </w:p>
    <w:p w:rsidR="00216DED" w:rsidRPr="00CD1D0A" w:rsidRDefault="00216DED" w:rsidP="00CD1D0A">
      <w:pPr>
        <w:rPr>
          <w:rFonts w:ascii="Arial" w:hAnsi="Arial" w:cs="Arial"/>
          <w:lang w:val="sr-Latn-RS"/>
        </w:rPr>
      </w:pPr>
    </w:p>
    <w:p w:rsidR="00CD1D0A" w:rsidRPr="00CD1D0A" w:rsidRDefault="00CD1D0A" w:rsidP="00CD1D0A">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CD1D0A" w:rsidRPr="00CD1D0A" w:rsidTr="00CD1D0A">
        <w:trPr>
          <w:trHeight w:val="550"/>
        </w:trPr>
        <w:tc>
          <w:tcPr>
            <w:tcW w:w="9781" w:type="dxa"/>
            <w:gridSpan w:val="5"/>
            <w:shd w:val="clear" w:color="auto" w:fill="F2F2F2"/>
            <w:vAlign w:val="center"/>
          </w:tcPr>
          <w:p w:rsidR="00CD1D0A" w:rsidRPr="00CD1D0A" w:rsidRDefault="00CD1D0A" w:rsidP="00216DED">
            <w:pPr>
              <w:widowControl w:val="0"/>
              <w:autoSpaceDE w:val="0"/>
              <w:autoSpaceDN w:val="0"/>
              <w:spacing w:after="0"/>
              <w:rPr>
                <w:rFonts w:ascii="Arial" w:eastAsia="Arial" w:hAnsi="Arial" w:cs="Arial"/>
                <w:b/>
                <w:bCs/>
                <w:lang w:val="hr-HR"/>
              </w:rPr>
            </w:pPr>
            <w:r w:rsidRPr="00CD1D0A">
              <w:rPr>
                <w:rFonts w:ascii="Arial" w:eastAsia="Arial" w:hAnsi="Arial" w:cs="Arial"/>
                <w:lang w:val="hr-HR"/>
              </w:rPr>
              <w:lastRenderedPageBreak/>
              <w:br w:type="page"/>
            </w:r>
          </w:p>
        </w:tc>
      </w:tr>
      <w:tr w:rsidR="00CD1D0A" w:rsidRPr="00CD1D0A" w:rsidTr="00CD1D0A">
        <w:trPr>
          <w:trHeight w:val="425"/>
        </w:trPr>
        <w:tc>
          <w:tcPr>
            <w:tcW w:w="9781" w:type="dxa"/>
            <w:gridSpan w:val="5"/>
            <w:shd w:val="clear" w:color="auto" w:fill="auto"/>
          </w:tcPr>
          <w:p w:rsidR="00CD1D0A" w:rsidRPr="00CD1D0A" w:rsidRDefault="00CD1D0A" w:rsidP="00CD1D0A">
            <w:pPr>
              <w:widowControl w:val="0"/>
              <w:tabs>
                <w:tab w:val="left" w:pos="567"/>
              </w:tabs>
              <w:autoSpaceDE w:val="0"/>
              <w:autoSpaceDN w:val="0"/>
              <w:adjustRightInd w:val="0"/>
              <w:spacing w:after="60"/>
              <w:rPr>
                <w:rFonts w:ascii="Arial" w:eastAsia="Times New Roman" w:hAnsi="Arial" w:cs="Arial"/>
                <w:b/>
                <w:lang w:val="hr-HR"/>
              </w:rPr>
            </w:pPr>
            <w:r w:rsidRPr="00CD1D0A">
              <w:rPr>
                <w:rFonts w:ascii="Arial" w:eastAsia="Arial" w:hAnsi="Arial" w:cs="Arial"/>
                <w:b/>
                <w:bCs/>
                <w:iCs/>
                <w:lang w:val="hr-HR"/>
              </w:rPr>
              <w:t xml:space="preserve">Naziv predmeta                                      </w:t>
            </w:r>
            <w:r w:rsidRPr="00CD1D0A">
              <w:rPr>
                <w:rFonts w:ascii="Arial" w:eastAsia="Times New Roman" w:hAnsi="Arial" w:cs="Arial"/>
                <w:b/>
                <w:lang w:val="hr-HR"/>
              </w:rPr>
              <w:t xml:space="preserve">Farmaceutska hemija II  </w:t>
            </w:r>
          </w:p>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lang w:val="hr-HR"/>
              </w:rPr>
            </w:pPr>
          </w:p>
        </w:tc>
      </w:tr>
      <w:tr w:rsidR="00CD1D0A" w:rsidRPr="00CD1D0A" w:rsidTr="00CD1D0A">
        <w:trPr>
          <w:trHeight w:val="140"/>
        </w:trPr>
        <w:tc>
          <w:tcPr>
            <w:tcW w:w="1891"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Šifra predmeta</w:t>
            </w:r>
          </w:p>
        </w:tc>
        <w:tc>
          <w:tcPr>
            <w:tcW w:w="1858"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Status predmeta</w:t>
            </w:r>
          </w:p>
        </w:tc>
        <w:tc>
          <w:tcPr>
            <w:tcW w:w="1638"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Semestar</w:t>
            </w:r>
          </w:p>
        </w:tc>
        <w:tc>
          <w:tcPr>
            <w:tcW w:w="2077"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Broj ECTS kredita</w:t>
            </w:r>
          </w:p>
        </w:tc>
        <w:tc>
          <w:tcPr>
            <w:tcW w:w="2317"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Fond časova</w:t>
            </w:r>
          </w:p>
        </w:tc>
      </w:tr>
      <w:tr w:rsidR="00CD1D0A" w:rsidRPr="00CD1D0A" w:rsidTr="00CD1D0A">
        <w:trPr>
          <w:trHeight w:val="262"/>
        </w:trPr>
        <w:tc>
          <w:tcPr>
            <w:tcW w:w="1891" w:type="dxa"/>
            <w:shd w:val="clear" w:color="auto" w:fill="auto"/>
          </w:tcPr>
          <w:p w:rsidR="00CD1D0A" w:rsidRPr="00CD1D0A" w:rsidRDefault="00CD1D0A" w:rsidP="00CD1D0A">
            <w:pPr>
              <w:widowControl w:val="0"/>
              <w:tabs>
                <w:tab w:val="left" w:pos="567"/>
              </w:tabs>
              <w:autoSpaceDE w:val="0"/>
              <w:autoSpaceDN w:val="0"/>
              <w:adjustRightInd w:val="0"/>
              <w:spacing w:after="0"/>
              <w:jc w:val="center"/>
              <w:rPr>
                <w:rFonts w:ascii="Arial" w:eastAsia="Arial" w:hAnsi="Arial" w:cs="Arial"/>
                <w:b/>
                <w:lang w:val="hr-HR"/>
              </w:rPr>
            </w:pPr>
          </w:p>
        </w:tc>
        <w:tc>
          <w:tcPr>
            <w:tcW w:w="1858" w:type="dxa"/>
            <w:shd w:val="clear" w:color="auto" w:fill="auto"/>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lang w:val="hr-HR"/>
              </w:rPr>
            </w:pPr>
            <w:r w:rsidRPr="00CD1D0A">
              <w:rPr>
                <w:rFonts w:ascii="Arial" w:eastAsia="Arial" w:hAnsi="Arial" w:cs="Arial"/>
                <w:b/>
                <w:lang w:val="hr-HR"/>
              </w:rPr>
              <w:t>Obavezan</w:t>
            </w:r>
          </w:p>
        </w:tc>
        <w:tc>
          <w:tcPr>
            <w:tcW w:w="1638" w:type="dxa"/>
            <w:shd w:val="clear" w:color="auto" w:fill="auto"/>
          </w:tcPr>
          <w:p w:rsidR="00CD1D0A" w:rsidRPr="00CD1D0A" w:rsidRDefault="00CD1D0A" w:rsidP="00CD1D0A">
            <w:pPr>
              <w:widowControl w:val="0"/>
              <w:tabs>
                <w:tab w:val="left" w:pos="567"/>
              </w:tabs>
              <w:autoSpaceDE w:val="0"/>
              <w:autoSpaceDN w:val="0"/>
              <w:adjustRightInd w:val="0"/>
              <w:spacing w:after="0"/>
              <w:jc w:val="center"/>
              <w:rPr>
                <w:rFonts w:ascii="Arial" w:eastAsia="Arial" w:hAnsi="Arial" w:cs="Arial"/>
                <w:b/>
                <w:lang w:val="hr-HR"/>
              </w:rPr>
            </w:pPr>
            <w:r w:rsidRPr="00CD1D0A">
              <w:rPr>
                <w:rFonts w:ascii="Arial" w:eastAsia="Arial" w:hAnsi="Arial" w:cs="Arial"/>
                <w:b/>
                <w:lang w:val="hr-HR"/>
              </w:rPr>
              <w:t>V</w:t>
            </w:r>
          </w:p>
        </w:tc>
        <w:tc>
          <w:tcPr>
            <w:tcW w:w="2077" w:type="dxa"/>
            <w:shd w:val="clear" w:color="auto" w:fill="auto"/>
          </w:tcPr>
          <w:p w:rsidR="00CD1D0A" w:rsidRPr="00CD1D0A" w:rsidRDefault="00CD1D0A" w:rsidP="00216DED">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lang w:val="hr-HR"/>
              </w:rPr>
              <w:t>7</w:t>
            </w:r>
          </w:p>
        </w:tc>
        <w:tc>
          <w:tcPr>
            <w:tcW w:w="2317" w:type="dxa"/>
            <w:shd w:val="clear" w:color="auto" w:fill="auto"/>
          </w:tcPr>
          <w:p w:rsidR="00CD1D0A" w:rsidRPr="00CD1D0A" w:rsidRDefault="00CD1D0A" w:rsidP="00216DED">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lang w:val="hr-HR"/>
              </w:rPr>
              <w:t>3 P + 3 L</w:t>
            </w:r>
          </w:p>
        </w:tc>
      </w:tr>
    </w:tbl>
    <w:p w:rsidR="00CD1D0A" w:rsidRPr="00CD1D0A" w:rsidRDefault="00CD1D0A" w:rsidP="00CD1D0A">
      <w:pPr>
        <w:widowControl w:val="0"/>
        <w:autoSpaceDE w:val="0"/>
        <w:autoSpaceDN w:val="0"/>
        <w:spacing w:after="0"/>
        <w:rPr>
          <w:rFonts w:ascii="Arial" w:eastAsia="Arial" w:hAnsi="Arial" w:cs="Arial"/>
          <w:vanish/>
          <w:lang w:val="hr-HR"/>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1"/>
        <w:gridCol w:w="4844"/>
      </w:tblGrid>
      <w:tr w:rsidR="00CD1D0A" w:rsidRPr="00CD1D0A" w:rsidTr="00216DED">
        <w:trPr>
          <w:trHeight w:val="266"/>
        </w:trPr>
        <w:tc>
          <w:tcPr>
            <w:tcW w:w="5000" w:type="pct"/>
            <w:gridSpan w:val="3"/>
            <w:tcBorders>
              <w:top w:val="nil"/>
              <w:bottom w:val="single" w:sz="4" w:space="0" w:color="auto"/>
            </w:tcBorders>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bCs/>
                <w:iCs/>
                <w:lang w:val="hr-HR"/>
              </w:rPr>
            </w:pPr>
            <w:r w:rsidRPr="00CD1D0A">
              <w:rPr>
                <w:rFonts w:ascii="Arial" w:eastAsia="Arial" w:hAnsi="Arial" w:cs="Arial"/>
                <w:b/>
                <w:bCs/>
                <w:iCs/>
                <w:lang w:val="hr-HR"/>
              </w:rPr>
              <w:t xml:space="preserve">Studijski programi za koje se organizuje                       Farmacija </w:t>
            </w:r>
          </w:p>
        </w:tc>
      </w:tr>
      <w:tr w:rsidR="00CD1D0A" w:rsidRPr="00CD1D0A" w:rsidTr="00216DED">
        <w:trPr>
          <w:trHeight w:val="266"/>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bCs/>
                <w:iCs/>
                <w:lang w:val="hr-HR"/>
              </w:rPr>
            </w:pPr>
            <w:r w:rsidRPr="00CD1D0A">
              <w:rPr>
                <w:rFonts w:ascii="Arial" w:eastAsia="Arial" w:hAnsi="Arial" w:cs="Arial"/>
                <w:b/>
                <w:bCs/>
                <w:iCs/>
                <w:lang w:val="hr-HR"/>
              </w:rPr>
              <w:t>Uslovljenost drugim predmetima:  Farmaceutska hemija I</w:t>
            </w:r>
          </w:p>
        </w:tc>
      </w:tr>
      <w:tr w:rsidR="00CD1D0A" w:rsidRPr="00CD1D0A" w:rsidTr="00216DED">
        <w:trPr>
          <w:trHeight w:val="742"/>
        </w:trPr>
        <w:tc>
          <w:tcPr>
            <w:tcW w:w="5000" w:type="pct"/>
            <w:gridSpan w:val="3"/>
            <w:tcBorders>
              <w:bottom w:val="single" w:sz="4" w:space="0" w:color="auto"/>
            </w:tcBorders>
          </w:tcPr>
          <w:p w:rsidR="00CD1D0A" w:rsidRPr="00CD1D0A" w:rsidRDefault="00CD1D0A" w:rsidP="00CD1D0A">
            <w:pPr>
              <w:widowControl w:val="0"/>
              <w:autoSpaceDE w:val="0"/>
              <w:autoSpaceDN w:val="0"/>
              <w:spacing w:after="0"/>
              <w:rPr>
                <w:rFonts w:ascii="Arial" w:eastAsia="Arial" w:hAnsi="Arial" w:cs="Arial"/>
                <w:b/>
                <w:bCs/>
                <w:iCs/>
                <w:lang w:val="hr-HR"/>
              </w:rPr>
            </w:pPr>
            <w:r w:rsidRPr="00CD1D0A">
              <w:rPr>
                <w:rFonts w:ascii="Arial" w:eastAsia="Arial" w:hAnsi="Arial" w:cs="Arial"/>
                <w:b/>
                <w:bCs/>
                <w:iCs/>
                <w:lang w:val="hr-HR"/>
              </w:rPr>
              <w:t xml:space="preserve">Ciljevi izučavanja predmeta: </w:t>
            </w:r>
            <w:r w:rsidRPr="00CD1D0A">
              <w:rPr>
                <w:rFonts w:ascii="Arial" w:eastAsia="Arial" w:hAnsi="Arial" w:cs="Arial"/>
                <w:lang w:val="hr-HR"/>
              </w:rPr>
              <w:t>Od studenta se očekuje da stekne osnovna znanja iz medicinske hemije i hemije ljekova određenih farmakoterapijskih grupa. Usvojena znanja iz ovih oblasti značajna su za savladavanje nastavnih sadržaja medicinske, farmaceutsko-tehnološke grupacije predmeta i farmaceutske prakse.</w:t>
            </w:r>
          </w:p>
        </w:tc>
      </w:tr>
      <w:tr w:rsidR="00CD1D0A" w:rsidRPr="00CD1D0A" w:rsidTr="00216DED">
        <w:trPr>
          <w:cantSplit/>
          <w:trHeight w:val="642"/>
        </w:trPr>
        <w:tc>
          <w:tcPr>
            <w:tcW w:w="5000" w:type="pct"/>
            <w:gridSpan w:val="3"/>
            <w:tcBorders>
              <w:top w:val="single" w:sz="4" w:space="0" w:color="auto"/>
              <w:left w:val="single" w:sz="4" w:space="0" w:color="auto"/>
              <w:bottom w:val="dotted" w:sz="4" w:space="0" w:color="auto"/>
            </w:tcBorders>
            <w:vAlign w:val="center"/>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bCs/>
                <w:iCs/>
                <w:lang w:val="hr-HR"/>
              </w:rPr>
            </w:pPr>
            <w:r w:rsidRPr="00CD1D0A">
              <w:rPr>
                <w:rFonts w:ascii="Arial" w:eastAsia="Arial" w:hAnsi="Arial" w:cs="Arial"/>
                <w:b/>
                <w:bCs/>
                <w:iCs/>
                <w:lang w:val="hr-HR"/>
              </w:rPr>
              <w:t>Sadržaj predmeta (nastavne cjeline, oblici individualnog rada studenata, oblici provjere znanja) prikazan prema radnim nedjeljama u akademskom kalendaru:</w:t>
            </w:r>
          </w:p>
        </w:tc>
      </w:tr>
      <w:tr w:rsidR="00CD1D0A" w:rsidRPr="00CD1D0A" w:rsidTr="00216DED">
        <w:trPr>
          <w:cantSplit/>
          <w:trHeight w:val="220"/>
        </w:trPr>
        <w:tc>
          <w:tcPr>
            <w:tcW w:w="1353" w:type="pct"/>
            <w:tcBorders>
              <w:top w:val="dotted"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Pripremna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bs-Latn-BA"/>
              </w:rPr>
            </w:pPr>
            <w:r w:rsidRPr="00CD1D0A">
              <w:rPr>
                <w:rFonts w:ascii="Arial" w:eastAsia="Arial" w:hAnsi="Arial" w:cs="Arial"/>
                <w:lang w:val="bs-Latn-BA"/>
              </w:rPr>
              <w:t xml:space="preserve">Steroidni hormoni: nomenklatura, stereohemija i stereohemijske modifikacije </w:t>
            </w:r>
          </w:p>
          <w:p w:rsidR="00CD1D0A" w:rsidRPr="00CD1D0A" w:rsidRDefault="00CD1D0A" w:rsidP="00CD1D0A">
            <w:pPr>
              <w:widowControl w:val="0"/>
              <w:autoSpaceDE w:val="0"/>
              <w:autoSpaceDN w:val="0"/>
              <w:spacing w:after="0"/>
              <w:rPr>
                <w:rFonts w:ascii="Arial" w:eastAsia="Arial" w:hAnsi="Arial" w:cs="Arial"/>
                <w:lang w:val="bs-Latn-BA"/>
              </w:rPr>
            </w:pPr>
            <w:r w:rsidRPr="00CD1D0A">
              <w:rPr>
                <w:rFonts w:ascii="Arial" w:eastAsia="Arial" w:hAnsi="Arial" w:cs="Arial"/>
                <w:lang w:val="bs-Latn-BA"/>
              </w:rPr>
              <w:t>Estrogeni hormoni (hemijska struktura, metabolizam, veza strukture i aktivnosti, polusintetski preparati) i antiestrogeni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Steroidi u terapiji</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 nedjelja</w:t>
            </w:r>
          </w:p>
        </w:tc>
        <w:tc>
          <w:tcPr>
            <w:tcW w:w="3647" w:type="pct"/>
            <w:gridSpan w:val="2"/>
            <w:tcBorders>
              <w:top w:val="dotted" w:sz="4" w:space="0" w:color="auto"/>
              <w:bottom w:val="single" w:sz="4" w:space="0" w:color="auto"/>
            </w:tcBorders>
          </w:tcPr>
          <w:p w:rsidR="00CD1D0A" w:rsidRPr="00CD1D0A" w:rsidRDefault="00CD1D0A" w:rsidP="00CD1D0A">
            <w:pPr>
              <w:pStyle w:val="TableParagraph"/>
              <w:spacing w:line="276" w:lineRule="auto"/>
              <w:ind w:left="54"/>
            </w:pPr>
            <w:r w:rsidRPr="00CD1D0A">
              <w:t>Steroidni hormoni: Androgeni hormoni, anabolici i antiandrogeni; Gestageni hormoni i hormonska kontracepcija; Mineralokortikoidi (aldosteron, dezoksikortikosteron, fludrokortizon)</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Steroidi u terapiji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sr-Latn-RS"/>
              </w:rPr>
            </w:pPr>
            <w:r w:rsidRPr="00CD1D0A">
              <w:rPr>
                <w:rFonts w:ascii="Arial" w:eastAsia="Times New Roman" w:hAnsi="Arial" w:cs="Arial"/>
                <w:lang w:val="sr-Latn-RS"/>
              </w:rPr>
              <w:t>Steroidni hormoni i hormon štitaste žlijezde; Glukokortikoidi ((hemijska struktura, metabolizam, veza strukture i aktivnosti); Antiinflamatorni  steroidi (strukturne modifikacijemkortizola u cilju povećanja antiinflamatornog efekta); Hormoni štitaste žlijezde (tiroksin) i tireostatici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Steroidi u terapiji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Cyrl-BA"/>
              </w:rPr>
            </w:pPr>
            <w:r w:rsidRPr="00CD1D0A">
              <w:rPr>
                <w:rFonts w:ascii="Arial" w:eastAsia="Arial" w:hAnsi="Arial" w:cs="Arial"/>
                <w:lang w:val="sr-Cyrl-BA"/>
              </w:rPr>
              <w:t>Vitamini: Hidrosolubilni vitamini -  vitamini B i vitamin C (hemijske osobine, biološka uloga, koenzimi, stabilnost vitamina i antivitamini);  Liposolubilni vitamini: vitamini A, D, E i K (hemijske osobine, nomenklatura, aktivacija i biološka uloga;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Odabrane sinteze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Beta-laktam antibiotici: Penicilini, prirodni i polusintetski; Hemija, osobine, stabilnost, podjela i mikrobiološka aktivnost; Inhibitori beta laktamaze i karbapenemi;</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Beta-laktam antibiotici: Penicilini, prirodni i polusintetski; Inhibitori beta laktamaze i karbapenemi;</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rPr>
                <w:rFonts w:ascii="Arial" w:eastAsia="Arial" w:hAnsi="Arial" w:cs="Arial"/>
                <w:lang w:val="sr-Latn-RS"/>
              </w:rPr>
            </w:pPr>
            <w:r w:rsidRPr="00CD1D0A">
              <w:rPr>
                <w:rFonts w:ascii="Arial" w:eastAsia="Arial" w:hAnsi="Arial" w:cs="Arial"/>
                <w:lang w:val="sr-Latn-RS"/>
              </w:rPr>
              <w:t>Cefalosporini, prirodni i polusintetski: Hemija, osobine, stabilnost, podjela i mikrobiološka aktivnost. Hemijski aspekti mehanizma dejstva i rezistencije.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Arial" w:hAnsi="Arial" w:cs="Arial"/>
                <w:lang w:val="hr-HR"/>
              </w:rPr>
              <w:t xml:space="preserve">Vježbe: </w:t>
            </w:r>
            <w:r w:rsidRPr="00CD1D0A">
              <w:rPr>
                <w:rFonts w:ascii="Arial" w:eastAsia="Times New Roman" w:hAnsi="Arial" w:cs="Arial"/>
                <w:lang w:val="hr-HR"/>
              </w:rPr>
              <w:t>Cefalosporini, prirodni i polusintetski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lastRenderedPageBreak/>
              <w:t>VII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Tetraciklini i aminoglikozidni antibiotici - prirodni i polusintetski: Hemija, osobine, stabilnost, podjela i mikrobiološka aktivnost;  Hemijski aspekti mehanizma dejstva i rezistencije;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 xml:space="preserve">VII nedjelja </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Vježbe: Tetraciklini i aminoglikozidni antibiotici</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Makrolidi, linkozamidi i polipeptidni antibiotici - prirodni i polusintetski: Hemija, osobine, stabilnost, podjela i mikrobiološka aktivnost. Hemijski aspekti mehanizma dejstva i rezistencije.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hr-HR"/>
              </w:rPr>
              <w:t>Vježbe: Odabrane sinteze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Lokalni antiinfektivi: Definicije, podjela, hemijski aspekti mehanizma dejstva, hemijske osobine, podjela po funkcionalnim grupama; antiseptici i dezificijensi: akoholi, fenoli, aldehidi, karboksilne kiseline, ogranska jedinjenja hlora, žive srebra, trifenilmetanske boje, akridini, heterociklični derivati 5-nitrofurana, 8-oksihinolina i drugi;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IX nedelja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hr-HR"/>
              </w:rPr>
              <w:t>Vježbe: Odabrane sinteze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Antimikotici, polienski makrolidi: Hemijske osobine, stabilnost, hemijski aspekti mehanizma dejstva; Sintetski antimikotici: azoli - derivati imidazola i triazola (metronidazol, ketokonazol, flukonazol) razne strukture; ciklopiroksolamin, grizeofulfin i drugi; Antituberkulotici, podjela osobine, metabolizam, ansamicini;</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hr-HR"/>
              </w:rPr>
              <w:t>Vježbe: Odabrane sinteze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Antivirotici: Podjela, hemijski aspekti mehanizma dejstva, metabolička aktivacija, prolijek supstance;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hr-HR"/>
              </w:rPr>
              <w:t>Vježbe: Odabrane sinteze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Antivirotici i antineoplastici: Antineoplastici, alkilirajući agensi, antimetaboliti, antibiotici, taksani, antihormoni i drugi; Hemijski aspekti mehanizma dejstva, hemijske osobine, metabolizam, podjela;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hr-HR"/>
              </w:rPr>
              <w:t>Vježbe: Odabrane sinteze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Sulfonamidi: Hemijski aspekti mehanizma dejstva, hemijske osobine, metabolizam, podjela; Hinoloni, ciprofloksacin, hemijske osobine, hemijski aspekti mehanizma dejstva, uroantiseptici;</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Vježbe: Sulfonamidi, uroantiseptici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rPr>
                <w:rFonts w:ascii="Arial" w:eastAsia="Arial" w:hAnsi="Arial" w:cs="Arial"/>
                <w:iCs/>
                <w:lang w:val="hr-HR"/>
              </w:rPr>
            </w:pPr>
            <w:r w:rsidRPr="00CD1D0A">
              <w:rPr>
                <w:rFonts w:ascii="Arial" w:eastAsia="Arial" w:hAnsi="Arial" w:cs="Arial"/>
                <w:iCs/>
                <w:lang w:val="hr-HR"/>
              </w:rPr>
              <w:t>Insulin, oralni antidijabetici, derivati sulfonilureje, bigvanidi, glinidi, glitazoni, zamjene za šećer</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rPr>
                <w:rFonts w:ascii="Arial" w:eastAsia="Arial" w:hAnsi="Arial" w:cs="Arial"/>
                <w:lang w:val="sr-Latn-RS"/>
              </w:rPr>
            </w:pPr>
            <w:r w:rsidRPr="00CD1D0A">
              <w:rPr>
                <w:rFonts w:ascii="Arial" w:eastAsia="Arial" w:hAnsi="Arial" w:cs="Arial"/>
                <w:lang w:val="sr-Latn-RS"/>
              </w:rPr>
              <w:t>Vježbe: IR spektrofotometrija</w:t>
            </w:r>
          </w:p>
        </w:tc>
      </w:tr>
      <w:tr w:rsidR="00CD1D0A" w:rsidRPr="00CD1D0A" w:rsidTr="00216DED">
        <w:trPr>
          <w:cantSplit/>
          <w:trHeight w:val="221"/>
        </w:trPr>
        <w:tc>
          <w:tcPr>
            <w:tcW w:w="1353" w:type="pct"/>
            <w:tcBorders>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sr-Latn-RS"/>
              </w:rPr>
            </w:pPr>
            <w:r w:rsidRPr="00CD1D0A">
              <w:rPr>
                <w:rFonts w:ascii="Arial" w:eastAsia="Times New Roman" w:hAnsi="Arial" w:cs="Arial"/>
                <w:lang w:val="sr-Latn-RS"/>
              </w:rPr>
              <w:t>Pregled gradiva i priprema za ispit</w:t>
            </w:r>
          </w:p>
        </w:tc>
      </w:tr>
      <w:tr w:rsidR="00CD1D0A" w:rsidRPr="00CD1D0A" w:rsidTr="00216DED">
        <w:trPr>
          <w:cantSplit/>
          <w:trHeight w:val="221"/>
        </w:trPr>
        <w:tc>
          <w:tcPr>
            <w:tcW w:w="1353" w:type="pct"/>
            <w:tcBorders>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 xml:space="preserve">Vježbe: </w:t>
            </w:r>
            <w:r w:rsidRPr="00CD1D0A">
              <w:rPr>
                <w:rFonts w:ascii="Arial" w:eastAsia="Times New Roman" w:hAnsi="Arial" w:cs="Arial"/>
                <w:lang w:val="sr-Latn-RS"/>
              </w:rPr>
              <w:t>NMR spektrofotometrija</w:t>
            </w:r>
          </w:p>
        </w:tc>
      </w:tr>
      <w:tr w:rsidR="00CD1D0A" w:rsidRPr="00CD1D0A" w:rsidTr="00216DED">
        <w:trPr>
          <w:cantSplit/>
          <w:trHeight w:val="554"/>
        </w:trPr>
        <w:tc>
          <w:tcPr>
            <w:tcW w:w="5000" w:type="pct"/>
            <w:gridSpan w:val="3"/>
            <w:tcBorders>
              <w:top w:val="single" w:sz="4" w:space="0" w:color="auto"/>
              <w:bottom w:val="dotted" w:sz="4" w:space="0" w:color="auto"/>
              <w:right w:val="single" w:sz="4" w:space="0" w:color="auto"/>
            </w:tcBorders>
            <w:vAlign w:val="center"/>
          </w:tcPr>
          <w:p w:rsidR="00CD1D0A" w:rsidRPr="00CD1D0A" w:rsidRDefault="00CD1D0A" w:rsidP="00CD1D0A">
            <w:pPr>
              <w:widowControl w:val="0"/>
              <w:autoSpaceDE w:val="0"/>
              <w:autoSpaceDN w:val="0"/>
              <w:spacing w:after="0"/>
              <w:rPr>
                <w:rFonts w:ascii="Arial" w:eastAsia="Times New Roman" w:hAnsi="Arial" w:cs="Arial"/>
                <w:b/>
                <w:bCs/>
                <w:lang w:val="hr-HR"/>
              </w:rPr>
            </w:pPr>
            <w:r w:rsidRPr="00CD1D0A">
              <w:rPr>
                <w:rFonts w:ascii="Arial" w:eastAsia="Times New Roman" w:hAnsi="Arial" w:cs="Arial"/>
                <w:b/>
                <w:bCs/>
                <w:iCs/>
                <w:lang w:val="hr-HR"/>
              </w:rPr>
              <w:t xml:space="preserve">Metode obrazovanja: </w:t>
            </w:r>
            <w:r w:rsidRPr="00CD1D0A">
              <w:rPr>
                <w:rFonts w:ascii="Arial" w:eastAsia="Arial" w:hAnsi="Arial" w:cs="Arial"/>
              </w:rPr>
              <w:t>Interaktivna predavanja, praktična nastava, seminari, kolokvijum-test</w:t>
            </w:r>
          </w:p>
        </w:tc>
      </w:tr>
      <w:tr w:rsidR="00CD1D0A" w:rsidRPr="00CD1D0A" w:rsidTr="00216DED">
        <w:trPr>
          <w:cantSplit/>
          <w:trHeight w:val="366"/>
        </w:trPr>
        <w:tc>
          <w:tcPr>
            <w:tcW w:w="5000" w:type="pct"/>
            <w:gridSpan w:val="3"/>
            <w:tcBorders>
              <w:top w:val="single" w:sz="4" w:space="0" w:color="auto"/>
              <w:bottom w:val="dotted" w:sz="4" w:space="0" w:color="auto"/>
              <w:right w:val="single" w:sz="4" w:space="0" w:color="auto"/>
            </w:tcBorders>
            <w:vAlign w:val="center"/>
          </w:tcPr>
          <w:p w:rsidR="00CD1D0A" w:rsidRPr="00CD1D0A" w:rsidRDefault="00CD1D0A" w:rsidP="00CD1D0A">
            <w:pPr>
              <w:widowControl w:val="0"/>
              <w:autoSpaceDE w:val="0"/>
              <w:autoSpaceDN w:val="0"/>
              <w:spacing w:after="0"/>
              <w:rPr>
                <w:rFonts w:ascii="Arial" w:eastAsia="Times New Roman" w:hAnsi="Arial" w:cs="Arial"/>
                <w:b/>
                <w:bCs/>
                <w:lang w:val="hr-HR"/>
              </w:rPr>
            </w:pPr>
            <w:r w:rsidRPr="00CD1D0A">
              <w:rPr>
                <w:rFonts w:ascii="Arial" w:eastAsia="Times New Roman" w:hAnsi="Arial" w:cs="Arial"/>
                <w:b/>
                <w:bCs/>
                <w:lang w:val="hr-HR"/>
              </w:rPr>
              <w:t>Opterećenje studenata</w:t>
            </w:r>
          </w:p>
        </w:tc>
      </w:tr>
      <w:tr w:rsidR="00CD1D0A" w:rsidRPr="00CD1D0A" w:rsidTr="00216DED">
        <w:trPr>
          <w:cantSplit/>
          <w:trHeight w:val="755"/>
        </w:trPr>
        <w:tc>
          <w:tcPr>
            <w:tcW w:w="2524" w:type="pct"/>
            <w:gridSpan w:val="2"/>
            <w:tcBorders>
              <w:top w:val="dotted" w:sz="4" w:space="0" w:color="auto"/>
              <w:bottom w:val="single" w:sz="4" w:space="0" w:color="auto"/>
            </w:tcBorders>
          </w:tcPr>
          <w:p w:rsidR="00CD1D0A" w:rsidRPr="00CD1D0A" w:rsidRDefault="00CD1D0A" w:rsidP="00CD1D0A">
            <w:pPr>
              <w:spacing w:after="0"/>
              <w:jc w:val="center"/>
              <w:rPr>
                <w:rFonts w:ascii="Arial" w:eastAsia="Times New Roman" w:hAnsi="Arial" w:cs="Arial"/>
                <w:bCs/>
              </w:rPr>
            </w:pPr>
            <w:r w:rsidRPr="00CD1D0A">
              <w:rPr>
                <w:rFonts w:ascii="Arial" w:eastAsia="Times New Roman" w:hAnsi="Arial" w:cs="Arial"/>
                <w:bCs/>
              </w:rPr>
              <w:lastRenderedPageBreak/>
              <w:t>Nedjeljno</w:t>
            </w:r>
          </w:p>
          <w:p w:rsidR="00CD1D0A" w:rsidRPr="00CD1D0A" w:rsidRDefault="00CD1D0A" w:rsidP="00CD1D0A">
            <w:pPr>
              <w:spacing w:after="0"/>
              <w:rPr>
                <w:rFonts w:ascii="Arial" w:eastAsia="Times New Roman" w:hAnsi="Arial" w:cs="Arial"/>
                <w:bCs/>
              </w:rPr>
            </w:pPr>
            <w:r w:rsidRPr="00CD1D0A">
              <w:rPr>
                <w:rFonts w:ascii="Arial" w:eastAsia="Times New Roman" w:hAnsi="Arial" w:cs="Arial"/>
                <w:bCs/>
              </w:rPr>
              <w:t>7 kredita x 40/30 = 9.33 sati</w:t>
            </w:r>
          </w:p>
          <w:p w:rsidR="00CD1D0A" w:rsidRPr="00CD1D0A" w:rsidRDefault="00CD1D0A" w:rsidP="00CD1D0A">
            <w:pPr>
              <w:spacing w:after="0"/>
              <w:rPr>
                <w:rFonts w:ascii="Arial" w:eastAsia="Times New Roman" w:hAnsi="Arial" w:cs="Arial"/>
                <w:bCs/>
              </w:rPr>
            </w:pPr>
            <w:r w:rsidRPr="00CD1D0A">
              <w:rPr>
                <w:rFonts w:ascii="Arial" w:eastAsia="Times New Roman" w:hAnsi="Arial" w:cs="Arial"/>
                <w:bCs/>
              </w:rPr>
              <w:t xml:space="preserve"> Struktura: 3 sata predavanja </w:t>
            </w:r>
          </w:p>
          <w:p w:rsidR="00CD1D0A" w:rsidRPr="00CD1D0A" w:rsidRDefault="00CD1D0A" w:rsidP="00CD1D0A">
            <w:pPr>
              <w:spacing w:after="0"/>
              <w:rPr>
                <w:rFonts w:ascii="Arial" w:eastAsia="Times New Roman" w:hAnsi="Arial" w:cs="Arial"/>
                <w:bCs/>
              </w:rPr>
            </w:pPr>
            <w:r w:rsidRPr="00CD1D0A">
              <w:rPr>
                <w:rFonts w:ascii="Arial" w:eastAsia="Times New Roman" w:hAnsi="Arial" w:cs="Arial"/>
                <w:bCs/>
              </w:rPr>
              <w:t xml:space="preserve">3 sata vježbi </w:t>
            </w:r>
          </w:p>
          <w:p w:rsidR="00CD1D0A" w:rsidRPr="00CD1D0A" w:rsidRDefault="00CD1D0A" w:rsidP="00CD1D0A">
            <w:pPr>
              <w:spacing w:after="0"/>
              <w:rPr>
                <w:rFonts w:ascii="Arial" w:eastAsia="Times New Roman" w:hAnsi="Arial" w:cs="Arial"/>
                <w:bCs/>
              </w:rPr>
            </w:pPr>
            <w:r w:rsidRPr="00CD1D0A">
              <w:rPr>
                <w:rFonts w:ascii="Arial" w:eastAsia="Times New Roman" w:hAnsi="Arial" w:cs="Arial"/>
                <w:bCs/>
              </w:rPr>
              <w:t>3.33 sati samostalnog rada studenata</w:t>
            </w:r>
          </w:p>
        </w:tc>
        <w:tc>
          <w:tcPr>
            <w:tcW w:w="2476" w:type="pct"/>
            <w:tcBorders>
              <w:top w:val="dotted" w:sz="4" w:space="0" w:color="auto"/>
              <w:bottom w:val="single" w:sz="4" w:space="0" w:color="auto"/>
              <w:right w:val="single" w:sz="4" w:space="0" w:color="auto"/>
            </w:tcBorders>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:(9,33 sati) x 16 = </w:t>
            </w:r>
            <w:r w:rsidRPr="00CD1D0A">
              <w:rPr>
                <w:b/>
                <w:u w:val="single"/>
              </w:rPr>
              <w:t>149,33 sati</w:t>
            </w:r>
            <w:r w:rsidRPr="00CD1D0A">
              <w:rPr>
                <w:b/>
                <w:spacing w:val="-38"/>
              </w:rPr>
              <w:t xml:space="preserve">  </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(9,33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18,66</w:t>
            </w:r>
            <w:r w:rsidRPr="00CD1D0A">
              <w:rPr>
                <w:b/>
                <w:spacing w:val="-1"/>
                <w:u w:val="single"/>
              </w:rPr>
              <w:t xml:space="preserve"> </w:t>
            </w:r>
            <w:r w:rsidRPr="00CD1D0A">
              <w:rPr>
                <w:b/>
                <w:u w:val="single"/>
              </w:rPr>
              <w:t>sati</w:t>
            </w:r>
          </w:p>
          <w:p w:rsidR="00CD1D0A" w:rsidRPr="00CD1D0A" w:rsidRDefault="00CD1D0A" w:rsidP="00CD1D0A">
            <w:pPr>
              <w:pStyle w:val="TableParagraph"/>
              <w:spacing w:before="113" w:line="276" w:lineRule="auto"/>
              <w:ind w:left="99"/>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7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210 sati</w:t>
            </w:r>
          </w:p>
          <w:p w:rsidR="00CD1D0A" w:rsidRPr="00CD1D0A" w:rsidRDefault="00CD1D0A" w:rsidP="00CD1D0A">
            <w:pPr>
              <w:pStyle w:val="TableParagraph"/>
              <w:spacing w:before="110" w:line="276" w:lineRule="auto"/>
              <w:ind w:left="99"/>
            </w:pPr>
            <w:r w:rsidRPr="00CD1D0A">
              <w:rPr>
                <w:b/>
              </w:rPr>
              <w:t>Struktura</w:t>
            </w:r>
            <w:r w:rsidRPr="00CD1D0A">
              <w:rPr>
                <w:b/>
                <w:spacing w:val="-3"/>
              </w:rPr>
              <w:t xml:space="preserve"> </w:t>
            </w:r>
            <w:r w:rsidRPr="00CD1D0A">
              <w:rPr>
                <w:b/>
              </w:rPr>
              <w:t>opterećenja</w:t>
            </w:r>
            <w:r w:rsidRPr="00CD1D0A">
              <w:t>: 149,33 sati (nastava i završni ispit) + 18,66 sati (priprema) +</w:t>
            </w:r>
            <w:r w:rsidRPr="00CD1D0A">
              <w:rPr>
                <w:spacing w:val="-39"/>
              </w:rPr>
              <w:t xml:space="preserve"> </w:t>
            </w:r>
            <w:r w:rsidRPr="00CD1D0A">
              <w:t>42 sata</w:t>
            </w:r>
            <w:r w:rsidRPr="00CD1D0A">
              <w:rPr>
                <w:spacing w:val="1"/>
              </w:rPr>
              <w:t xml:space="preserve"> </w:t>
            </w:r>
            <w:r w:rsidRPr="00CD1D0A">
              <w:t>(dopunski</w:t>
            </w:r>
            <w:r w:rsidRPr="00CD1D0A">
              <w:rPr>
                <w:spacing w:val="1"/>
              </w:rPr>
              <w:t xml:space="preserve"> </w:t>
            </w:r>
            <w:r w:rsidRPr="00CD1D0A">
              <w:t>rad)</w:t>
            </w:r>
          </w:p>
        </w:tc>
      </w:tr>
      <w:tr w:rsidR="00CD1D0A" w:rsidRPr="00CD1D0A" w:rsidTr="00216DED">
        <w:trPr>
          <w:cantSplit/>
          <w:trHeight w:val="682"/>
        </w:trPr>
        <w:tc>
          <w:tcPr>
            <w:tcW w:w="5000" w:type="pct"/>
            <w:gridSpan w:val="3"/>
            <w:tcBorders>
              <w:top w:val="single" w:sz="4" w:space="0" w:color="auto"/>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 xml:space="preserve">Obaveze studenata u toku nastave: redovno pohadjanje nastave i vježbi </w:t>
            </w:r>
          </w:p>
        </w:tc>
      </w:tr>
      <w:tr w:rsidR="00CD1D0A" w:rsidRPr="00CD1D0A" w:rsidTr="00216DED">
        <w:trPr>
          <w:cantSplit/>
          <w:trHeight w:val="684"/>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 xml:space="preserve">Literatura: </w:t>
            </w:r>
          </w:p>
          <w:p w:rsidR="00CD1D0A" w:rsidRPr="00CD1D0A" w:rsidRDefault="00CD1D0A" w:rsidP="00CD1D0A">
            <w:pPr>
              <w:widowControl w:val="0"/>
              <w:autoSpaceDE w:val="0"/>
              <w:autoSpaceDN w:val="0"/>
              <w:spacing w:after="0"/>
              <w:ind w:right="-142"/>
              <w:contextualSpacing/>
              <w:rPr>
                <w:rFonts w:ascii="Arial" w:eastAsia="Arial" w:hAnsi="Arial" w:cs="Arial"/>
              </w:rPr>
            </w:pPr>
            <w:r w:rsidRPr="00CD1D0A">
              <w:rPr>
                <w:rFonts w:ascii="Arial" w:eastAsia="Arial" w:hAnsi="Arial" w:cs="Arial"/>
              </w:rPr>
              <w:t xml:space="preserve">1.Foye's Principles of Medicinal Chemistry, 7th ed. Williams DA, Lemke TL, editors. Baltimore: Lippincott Williams&amp;Wilkins; 2013. </w:t>
            </w:r>
          </w:p>
          <w:p w:rsidR="00CD1D0A" w:rsidRPr="00CD1D0A" w:rsidRDefault="00CD1D0A" w:rsidP="00CD1D0A">
            <w:pPr>
              <w:widowControl w:val="0"/>
              <w:autoSpaceDE w:val="0"/>
              <w:autoSpaceDN w:val="0"/>
              <w:spacing w:after="0"/>
              <w:ind w:right="-142"/>
              <w:contextualSpacing/>
              <w:rPr>
                <w:rFonts w:ascii="Arial" w:eastAsia="Arial" w:hAnsi="Arial" w:cs="Arial"/>
              </w:rPr>
            </w:pPr>
            <w:r w:rsidRPr="00CD1D0A">
              <w:rPr>
                <w:rFonts w:ascii="Arial" w:eastAsia="Arial" w:hAnsi="Arial" w:cs="Arial"/>
              </w:rPr>
              <w:t xml:space="preserve">2. Wilson and Gisvold's Textbook of Organic Medicinal and Pharmaceutical Chemistry, 12th ed. Beale JM, Block JH, editors. Philadelphia: Lippincott Williams &amp; Wilkins; 2011. </w:t>
            </w:r>
          </w:p>
          <w:p w:rsidR="00CD1D0A" w:rsidRPr="00CD1D0A" w:rsidRDefault="00CD1D0A" w:rsidP="00CD1D0A">
            <w:pPr>
              <w:widowControl w:val="0"/>
              <w:autoSpaceDE w:val="0"/>
              <w:autoSpaceDN w:val="0"/>
              <w:spacing w:after="0"/>
              <w:ind w:right="-142"/>
              <w:contextualSpacing/>
              <w:rPr>
                <w:rFonts w:ascii="Arial" w:eastAsia="Arial" w:hAnsi="Arial" w:cs="Arial"/>
              </w:rPr>
            </w:pPr>
            <w:r w:rsidRPr="00CD1D0A">
              <w:rPr>
                <w:rFonts w:ascii="Arial" w:eastAsia="Arial" w:hAnsi="Arial" w:cs="Arial"/>
              </w:rPr>
              <w:t xml:space="preserve">3. Vladimirov S, Živanov-Stakić D. Farmaceutska hemija, II deo. Beograd: Farmaceutski fakultet; 2006. </w:t>
            </w:r>
          </w:p>
          <w:p w:rsidR="00CD1D0A" w:rsidRPr="00CD1D0A" w:rsidRDefault="00CD1D0A" w:rsidP="00CD1D0A">
            <w:pPr>
              <w:widowControl w:val="0"/>
              <w:autoSpaceDE w:val="0"/>
              <w:autoSpaceDN w:val="0"/>
              <w:spacing w:after="0"/>
              <w:ind w:right="-142"/>
              <w:contextualSpacing/>
              <w:rPr>
                <w:rFonts w:ascii="Arial" w:eastAsia="Arial" w:hAnsi="Arial" w:cs="Arial"/>
              </w:rPr>
            </w:pPr>
            <w:r w:rsidRPr="00CD1D0A">
              <w:rPr>
                <w:rFonts w:ascii="Arial" w:eastAsia="Arial" w:hAnsi="Arial" w:cs="Arial"/>
              </w:rPr>
              <w:t xml:space="preserve">4. European Pharmacopoeia, current ed.   </w:t>
            </w:r>
          </w:p>
          <w:p w:rsidR="00CD1D0A" w:rsidRPr="00CD1D0A" w:rsidRDefault="00CD1D0A" w:rsidP="00CD1D0A">
            <w:pPr>
              <w:widowControl w:val="0"/>
              <w:autoSpaceDE w:val="0"/>
              <w:autoSpaceDN w:val="0"/>
              <w:spacing w:after="0"/>
              <w:ind w:right="-142"/>
              <w:contextualSpacing/>
              <w:rPr>
                <w:rFonts w:ascii="Arial" w:eastAsia="Arial" w:hAnsi="Arial" w:cs="Arial"/>
              </w:rPr>
            </w:pPr>
            <w:r w:rsidRPr="00CD1D0A">
              <w:rPr>
                <w:rFonts w:ascii="Arial" w:eastAsia="Arial" w:hAnsi="Arial" w:cs="Arial"/>
              </w:rPr>
              <w:t>5. Pripremni materijal za vježbe</w:t>
            </w:r>
          </w:p>
        </w:tc>
      </w:tr>
      <w:tr w:rsidR="00CD1D0A" w:rsidRPr="00CD1D0A" w:rsidTr="00216DED">
        <w:trPr>
          <w:cantSplit/>
          <w:trHeight w:val="692"/>
        </w:trPr>
        <w:tc>
          <w:tcPr>
            <w:tcW w:w="5000" w:type="pct"/>
            <w:gridSpan w:val="3"/>
            <w:tcBorders>
              <w:bottom w:val="single" w:sz="4" w:space="0" w:color="auto"/>
            </w:tcBorders>
          </w:tcPr>
          <w:p w:rsidR="00CD1D0A" w:rsidRPr="00CD1D0A" w:rsidRDefault="00CD1D0A" w:rsidP="00CD1D0A">
            <w:pPr>
              <w:widowControl w:val="0"/>
              <w:autoSpaceDE w:val="0"/>
              <w:autoSpaceDN w:val="0"/>
              <w:spacing w:after="0"/>
              <w:rPr>
                <w:rFonts w:ascii="Arial" w:eastAsia="Arial" w:hAnsi="Arial" w:cs="Arial"/>
              </w:rPr>
            </w:pPr>
            <w:r w:rsidRPr="00CD1D0A">
              <w:rPr>
                <w:rFonts w:ascii="Arial" w:eastAsia="Arial" w:hAnsi="Arial" w:cs="Arial"/>
                <w:b/>
                <w:bCs/>
                <w:iCs/>
                <w:lang w:val="hr-HR"/>
              </w:rPr>
              <w:t>Ishodi učenja (usklađeni sa ishodima za studijski program):</w:t>
            </w:r>
            <w:r w:rsidRPr="00CD1D0A">
              <w:rPr>
                <w:rFonts w:ascii="Arial" w:eastAsia="Arial" w:hAnsi="Arial" w:cs="Arial"/>
              </w:rPr>
              <w:t xml:space="preserve"> </w:t>
            </w:r>
          </w:p>
          <w:p w:rsidR="00CD1D0A" w:rsidRPr="00CD1D0A" w:rsidRDefault="00CD1D0A" w:rsidP="00CD1D0A">
            <w:pPr>
              <w:spacing w:after="0"/>
              <w:ind w:left="58"/>
              <w:contextualSpacing/>
              <w:rPr>
                <w:rFonts w:ascii="Arial" w:eastAsia="Arial" w:hAnsi="Arial" w:cs="Arial"/>
                <w:lang w:val="sr-Cyrl-BA"/>
              </w:rPr>
            </w:pPr>
            <w:r w:rsidRPr="00CD1D0A">
              <w:rPr>
                <w:rFonts w:ascii="Arial" w:eastAsia="Arial" w:hAnsi="Arial" w:cs="Arial"/>
              </w:rPr>
              <w:t>Od studenta se očekuje da bude upoznat sa fizičko-hemijskim osobinama farmakološki aktivnih molekula i reaktivnošću njihovih funkcionalnih grupa, osnovnim mehanizmima djelovanja ljekova iz proučavanih grupa, odnosima hemijske strukture i biološke aktivnosti ljekova, hemijskim interakcijama ljekova, interakcijama lijek-receptor, hemijskim aspektima metabolizma ljekova u in vivo i in vitro uslovima.</w:t>
            </w:r>
          </w:p>
        </w:tc>
      </w:tr>
      <w:tr w:rsidR="00CD1D0A" w:rsidRPr="00CD1D0A" w:rsidTr="00216DED">
        <w:trPr>
          <w:trHeight w:val="705"/>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Oblici provjere znanja i ocjenjivanje:</w:t>
            </w:r>
          </w:p>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lang w:val="hr-HR"/>
              </w:rPr>
              <w:t>Prisustvo teorijskoj i praktičnoj nastavi: 0-10 poena; Aktivnost na praktičnoj nastavi: 0-15 poena; Kolokvijum: 0-25 poena Završni ispit: 0-50 poena Prelazna ocjena se dobija ako se kumulativno sakupi min 50 poena.</w:t>
            </w:r>
          </w:p>
        </w:tc>
      </w:tr>
      <w:tr w:rsidR="00CD1D0A" w:rsidRPr="00CD1D0A" w:rsidTr="00216DED">
        <w:trPr>
          <w:trHeight w:val="686"/>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Cs/>
                <w:iCs/>
                <w:lang w:val="hr-HR"/>
              </w:rPr>
            </w:pPr>
            <w:r w:rsidRPr="00CD1D0A">
              <w:rPr>
                <w:rFonts w:ascii="Arial" w:eastAsia="Arial" w:hAnsi="Arial" w:cs="Arial"/>
                <w:b/>
                <w:bCs/>
                <w:iCs/>
                <w:lang w:val="hr-HR"/>
              </w:rPr>
              <w:t xml:space="preserve">Ime i prezime nastavnika i saradnika: </w:t>
            </w:r>
            <w:r w:rsidRPr="00CD1D0A">
              <w:rPr>
                <w:rFonts w:ascii="Arial" w:eastAsia="Arial" w:hAnsi="Arial" w:cs="Arial"/>
                <w:bCs/>
                <w:iCs/>
                <w:lang w:val="hr-HR"/>
              </w:rPr>
              <w:t>dr sc. pharm. Nemanja Turković</w:t>
            </w:r>
          </w:p>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Cs/>
                <w:iCs/>
                <w:lang w:val="hr-HR"/>
              </w:rPr>
              <w:t>dr pharm Sehija Dizdarević, dr pharm Jadranka Orović</w:t>
            </w:r>
          </w:p>
        </w:tc>
      </w:tr>
      <w:tr w:rsidR="00CD1D0A" w:rsidRPr="00CD1D0A" w:rsidTr="00216DED">
        <w:trPr>
          <w:trHeight w:val="497"/>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Specifičnosti koje je potrebno naglasiti za predmet:</w:t>
            </w:r>
          </w:p>
        </w:tc>
      </w:tr>
      <w:tr w:rsidR="00CD1D0A" w:rsidRPr="00CD1D0A" w:rsidTr="00216DED">
        <w:trPr>
          <w:trHeight w:val="564"/>
        </w:trPr>
        <w:tc>
          <w:tcPr>
            <w:tcW w:w="5000" w:type="pct"/>
            <w:gridSpan w:val="3"/>
            <w:tcBorders>
              <w:left w:val="single" w:sz="4" w:space="0" w:color="auto"/>
              <w:right w:val="single" w:sz="4" w:space="0" w:color="auto"/>
            </w:tcBorders>
          </w:tcPr>
          <w:p w:rsidR="00CD1D0A" w:rsidRPr="00CD1D0A" w:rsidRDefault="00CD1D0A" w:rsidP="00CD1D0A">
            <w:pPr>
              <w:widowControl w:val="0"/>
              <w:autoSpaceDE w:val="0"/>
              <w:autoSpaceDN w:val="0"/>
              <w:spacing w:after="0"/>
              <w:ind w:left="1152" w:hanging="1152"/>
              <w:rPr>
                <w:rFonts w:ascii="Arial" w:eastAsia="Arial" w:hAnsi="Arial" w:cs="Arial"/>
                <w:bCs/>
                <w:iCs/>
                <w:lang w:val="hr-HR"/>
              </w:rPr>
            </w:pPr>
            <w:r w:rsidRPr="00CD1D0A">
              <w:rPr>
                <w:rFonts w:ascii="Arial" w:eastAsia="Arial" w:hAnsi="Arial" w:cs="Arial"/>
                <w:bCs/>
                <w:iCs/>
                <w:lang w:val="hr-HR"/>
              </w:rPr>
              <w:t>Napomena (ukoliko je potrebno):</w:t>
            </w:r>
          </w:p>
        </w:tc>
      </w:tr>
    </w:tbl>
    <w:p w:rsidR="00CD1D0A" w:rsidRPr="00CD1D0A" w:rsidRDefault="00CD1D0A" w:rsidP="00CD1D0A">
      <w:pPr>
        <w:widowControl w:val="0"/>
        <w:autoSpaceDE w:val="0"/>
        <w:autoSpaceDN w:val="0"/>
        <w:spacing w:after="0"/>
        <w:rPr>
          <w:rFonts w:ascii="Arial" w:eastAsia="Arial" w:hAnsi="Arial" w:cs="Arial"/>
          <w:lang w:val="hr-HR"/>
        </w:rPr>
      </w:pPr>
    </w:p>
    <w:p w:rsidR="00CD1D0A" w:rsidRPr="00CD1D0A" w:rsidRDefault="00CD1D0A" w:rsidP="00CD1D0A">
      <w:pPr>
        <w:rPr>
          <w:rFonts w:ascii="Arial" w:hAnsi="Arial" w:cs="Arial"/>
        </w:rPr>
      </w:pPr>
    </w:p>
    <w:p w:rsidR="00CD1D0A" w:rsidRDefault="00CD1D0A" w:rsidP="00CD1D0A">
      <w:pPr>
        <w:rPr>
          <w:rFonts w:ascii="Arial" w:hAnsi="Arial" w:cs="Arial"/>
        </w:rPr>
      </w:pPr>
    </w:p>
    <w:p w:rsidR="00216DED" w:rsidRPr="00CD1D0A" w:rsidRDefault="00216DED" w:rsidP="00CD1D0A">
      <w:pPr>
        <w:rPr>
          <w:rFonts w:ascii="Arial" w:hAnsi="Arial"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CD1D0A" w:rsidRPr="00CD1D0A" w:rsidTr="00216DED">
        <w:trPr>
          <w:trHeight w:val="550"/>
        </w:trPr>
        <w:tc>
          <w:tcPr>
            <w:tcW w:w="9781" w:type="dxa"/>
            <w:gridSpan w:val="5"/>
            <w:shd w:val="clear" w:color="auto" w:fill="F2F2F2"/>
            <w:vAlign w:val="center"/>
          </w:tcPr>
          <w:p w:rsidR="00CD1D0A" w:rsidRPr="00CD1D0A" w:rsidRDefault="00CD1D0A" w:rsidP="00CD1D0A">
            <w:pPr>
              <w:widowControl w:val="0"/>
              <w:autoSpaceDE w:val="0"/>
              <w:autoSpaceDN w:val="0"/>
              <w:spacing w:after="0"/>
              <w:rPr>
                <w:rFonts w:ascii="Arial" w:eastAsia="Arial" w:hAnsi="Arial" w:cs="Arial"/>
                <w:b/>
                <w:bCs/>
                <w:lang w:val="hr-HR"/>
              </w:rPr>
            </w:pPr>
            <w:r w:rsidRPr="00CD1D0A">
              <w:rPr>
                <w:rFonts w:ascii="Arial" w:eastAsia="Arial" w:hAnsi="Arial" w:cs="Arial"/>
                <w:lang w:val="hr-HR"/>
              </w:rPr>
              <w:lastRenderedPageBreak/>
              <w:br w:type="page"/>
            </w:r>
          </w:p>
        </w:tc>
      </w:tr>
      <w:tr w:rsidR="00CD1D0A" w:rsidRPr="00CD1D0A" w:rsidTr="00216DED">
        <w:trPr>
          <w:trHeight w:val="425"/>
        </w:trPr>
        <w:tc>
          <w:tcPr>
            <w:tcW w:w="9781" w:type="dxa"/>
            <w:gridSpan w:val="5"/>
            <w:shd w:val="clear" w:color="auto" w:fill="auto"/>
          </w:tcPr>
          <w:p w:rsidR="00CD1D0A" w:rsidRPr="00CD1D0A" w:rsidRDefault="00CD1D0A" w:rsidP="00CD1D0A">
            <w:pPr>
              <w:widowControl w:val="0"/>
              <w:tabs>
                <w:tab w:val="left" w:pos="567"/>
              </w:tabs>
              <w:autoSpaceDE w:val="0"/>
              <w:autoSpaceDN w:val="0"/>
              <w:adjustRightInd w:val="0"/>
              <w:spacing w:after="60"/>
              <w:rPr>
                <w:rFonts w:ascii="Arial" w:eastAsia="Times New Roman" w:hAnsi="Arial" w:cs="Arial"/>
                <w:b/>
                <w:lang w:val="hr-HR"/>
              </w:rPr>
            </w:pPr>
            <w:r w:rsidRPr="00CD1D0A">
              <w:rPr>
                <w:rFonts w:ascii="Arial" w:eastAsia="Arial" w:hAnsi="Arial" w:cs="Arial"/>
                <w:b/>
                <w:bCs/>
                <w:iCs/>
                <w:lang w:val="hr-HR"/>
              </w:rPr>
              <w:t xml:space="preserve">Naziv predmeta                                      </w:t>
            </w:r>
            <w:r w:rsidRPr="00CD1D0A">
              <w:rPr>
                <w:rFonts w:ascii="Arial" w:eastAsia="Times New Roman" w:hAnsi="Arial" w:cs="Arial"/>
                <w:b/>
                <w:lang w:val="hr-HR"/>
              </w:rPr>
              <w:t xml:space="preserve">Bromatologija   </w:t>
            </w:r>
          </w:p>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lang w:val="hr-HR"/>
              </w:rPr>
            </w:pPr>
          </w:p>
        </w:tc>
      </w:tr>
      <w:tr w:rsidR="00CD1D0A" w:rsidRPr="00CD1D0A" w:rsidTr="00216DED">
        <w:trPr>
          <w:trHeight w:val="140"/>
        </w:trPr>
        <w:tc>
          <w:tcPr>
            <w:tcW w:w="1891"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Šifra predmeta</w:t>
            </w:r>
          </w:p>
        </w:tc>
        <w:tc>
          <w:tcPr>
            <w:tcW w:w="1858"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Status predmeta</w:t>
            </w:r>
          </w:p>
        </w:tc>
        <w:tc>
          <w:tcPr>
            <w:tcW w:w="1638"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Semestar</w:t>
            </w:r>
          </w:p>
        </w:tc>
        <w:tc>
          <w:tcPr>
            <w:tcW w:w="2077"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 xml:space="preserve">Broj </w:t>
            </w:r>
          </w:p>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ECTS kredita</w:t>
            </w:r>
          </w:p>
        </w:tc>
        <w:tc>
          <w:tcPr>
            <w:tcW w:w="2317"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Fond časova</w:t>
            </w:r>
          </w:p>
        </w:tc>
      </w:tr>
      <w:tr w:rsidR="00CD1D0A" w:rsidRPr="00CD1D0A" w:rsidTr="00216DED">
        <w:trPr>
          <w:trHeight w:val="262"/>
        </w:trPr>
        <w:tc>
          <w:tcPr>
            <w:tcW w:w="1891" w:type="dxa"/>
            <w:shd w:val="clear" w:color="auto" w:fill="auto"/>
          </w:tcPr>
          <w:p w:rsidR="00CD1D0A" w:rsidRPr="00CD1D0A" w:rsidRDefault="00CD1D0A" w:rsidP="00CD1D0A">
            <w:pPr>
              <w:widowControl w:val="0"/>
              <w:tabs>
                <w:tab w:val="left" w:pos="567"/>
              </w:tabs>
              <w:autoSpaceDE w:val="0"/>
              <w:autoSpaceDN w:val="0"/>
              <w:adjustRightInd w:val="0"/>
              <w:spacing w:after="0"/>
              <w:jc w:val="center"/>
              <w:rPr>
                <w:rFonts w:ascii="Arial" w:eastAsia="Arial" w:hAnsi="Arial" w:cs="Arial"/>
                <w:b/>
                <w:lang w:val="hr-HR"/>
              </w:rPr>
            </w:pPr>
          </w:p>
        </w:tc>
        <w:tc>
          <w:tcPr>
            <w:tcW w:w="1858" w:type="dxa"/>
            <w:shd w:val="clear" w:color="auto" w:fill="auto"/>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lang w:val="hr-HR"/>
              </w:rPr>
            </w:pPr>
            <w:r w:rsidRPr="00CD1D0A">
              <w:rPr>
                <w:rFonts w:ascii="Arial" w:eastAsia="Arial" w:hAnsi="Arial" w:cs="Arial"/>
                <w:b/>
                <w:lang w:val="hr-HR"/>
              </w:rPr>
              <w:t xml:space="preserve">Obavezan </w:t>
            </w:r>
          </w:p>
        </w:tc>
        <w:tc>
          <w:tcPr>
            <w:tcW w:w="1638" w:type="dxa"/>
            <w:shd w:val="clear" w:color="auto" w:fill="auto"/>
          </w:tcPr>
          <w:p w:rsidR="00CD1D0A" w:rsidRPr="00CD1D0A" w:rsidRDefault="00CD1D0A" w:rsidP="00CD1D0A">
            <w:pPr>
              <w:widowControl w:val="0"/>
              <w:tabs>
                <w:tab w:val="left" w:pos="567"/>
              </w:tabs>
              <w:autoSpaceDE w:val="0"/>
              <w:autoSpaceDN w:val="0"/>
              <w:adjustRightInd w:val="0"/>
              <w:spacing w:after="0"/>
              <w:jc w:val="center"/>
              <w:rPr>
                <w:rFonts w:ascii="Arial" w:eastAsia="Arial" w:hAnsi="Arial" w:cs="Arial"/>
                <w:b/>
                <w:lang w:val="hr-HR"/>
              </w:rPr>
            </w:pPr>
            <w:r w:rsidRPr="00CD1D0A">
              <w:rPr>
                <w:rFonts w:ascii="Arial" w:eastAsia="Arial" w:hAnsi="Arial" w:cs="Arial"/>
                <w:b/>
                <w:lang w:val="hr-HR"/>
              </w:rPr>
              <w:t>V</w:t>
            </w:r>
          </w:p>
        </w:tc>
        <w:tc>
          <w:tcPr>
            <w:tcW w:w="2077" w:type="dxa"/>
            <w:shd w:val="clear" w:color="auto" w:fill="auto"/>
          </w:tcPr>
          <w:p w:rsidR="00CD1D0A" w:rsidRPr="00CD1D0A" w:rsidRDefault="00216DED" w:rsidP="00216DED">
            <w:pPr>
              <w:widowControl w:val="0"/>
              <w:tabs>
                <w:tab w:val="left" w:pos="567"/>
              </w:tabs>
              <w:autoSpaceDE w:val="0"/>
              <w:autoSpaceDN w:val="0"/>
              <w:adjustRightInd w:val="0"/>
              <w:spacing w:after="0"/>
              <w:rPr>
                <w:rFonts w:ascii="Arial" w:eastAsia="Arial" w:hAnsi="Arial" w:cs="Arial"/>
                <w:b/>
                <w:lang w:val="hr-HR"/>
              </w:rPr>
            </w:pPr>
            <w:r>
              <w:rPr>
                <w:rFonts w:ascii="Arial" w:eastAsia="Arial" w:hAnsi="Arial" w:cs="Arial"/>
                <w:b/>
                <w:lang w:val="hr-HR"/>
              </w:rPr>
              <w:t xml:space="preserve"> </w:t>
            </w:r>
            <w:r w:rsidR="00CD1D0A" w:rsidRPr="00CD1D0A">
              <w:rPr>
                <w:rFonts w:ascii="Arial" w:eastAsia="Arial" w:hAnsi="Arial" w:cs="Arial"/>
                <w:b/>
                <w:lang w:val="hr-HR"/>
              </w:rPr>
              <w:t>6</w:t>
            </w:r>
          </w:p>
        </w:tc>
        <w:tc>
          <w:tcPr>
            <w:tcW w:w="2317" w:type="dxa"/>
            <w:shd w:val="clear" w:color="auto" w:fill="auto"/>
          </w:tcPr>
          <w:p w:rsidR="00CD1D0A" w:rsidRPr="00CD1D0A" w:rsidRDefault="00CD1D0A" w:rsidP="00216DED">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lang w:val="hr-HR"/>
              </w:rPr>
              <w:t>3 P+ 3 L</w:t>
            </w:r>
          </w:p>
        </w:tc>
      </w:tr>
    </w:tbl>
    <w:p w:rsidR="00CD1D0A" w:rsidRPr="00CD1D0A" w:rsidRDefault="00CD1D0A" w:rsidP="00CD1D0A">
      <w:pPr>
        <w:widowControl w:val="0"/>
        <w:autoSpaceDE w:val="0"/>
        <w:autoSpaceDN w:val="0"/>
        <w:spacing w:after="0"/>
        <w:rPr>
          <w:rFonts w:ascii="Arial" w:eastAsia="Arial" w:hAnsi="Arial" w:cs="Arial"/>
          <w:vanish/>
          <w:lang w:val="hr-HR"/>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1"/>
        <w:gridCol w:w="4844"/>
      </w:tblGrid>
      <w:tr w:rsidR="00CD1D0A" w:rsidRPr="00CD1D0A" w:rsidTr="00216DED">
        <w:trPr>
          <w:trHeight w:val="266"/>
        </w:trPr>
        <w:tc>
          <w:tcPr>
            <w:tcW w:w="5000" w:type="pct"/>
            <w:gridSpan w:val="3"/>
            <w:tcBorders>
              <w:top w:val="nil"/>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 xml:space="preserve">Studijski programi za koje se organizuje: </w:t>
            </w:r>
            <w:r w:rsidRPr="00CD1D0A">
              <w:rPr>
                <w:rFonts w:ascii="Arial" w:eastAsia="Arial" w:hAnsi="Arial" w:cs="Arial"/>
                <w:bCs/>
                <w:iCs/>
                <w:lang w:val="hr-HR"/>
              </w:rPr>
              <w:t>Integrisani akademski studijski program FARMACIJA</w:t>
            </w:r>
          </w:p>
        </w:tc>
      </w:tr>
      <w:tr w:rsidR="00CD1D0A" w:rsidRPr="00CD1D0A" w:rsidTr="00216DED">
        <w:trPr>
          <w:trHeight w:val="266"/>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bCs/>
                <w:iCs/>
                <w:lang w:val="hr-HR"/>
              </w:rPr>
            </w:pPr>
            <w:r w:rsidRPr="00CD1D0A">
              <w:rPr>
                <w:rFonts w:ascii="Arial" w:eastAsia="Arial" w:hAnsi="Arial" w:cs="Arial"/>
                <w:b/>
                <w:bCs/>
                <w:iCs/>
                <w:lang w:val="hr-HR"/>
              </w:rPr>
              <w:t xml:space="preserve">Uslovljenost drugim predmetima:  </w:t>
            </w:r>
          </w:p>
        </w:tc>
      </w:tr>
      <w:tr w:rsidR="00CD1D0A" w:rsidRPr="00CD1D0A" w:rsidTr="00216DED">
        <w:trPr>
          <w:trHeight w:val="742"/>
        </w:trPr>
        <w:tc>
          <w:tcPr>
            <w:tcW w:w="5000" w:type="pct"/>
            <w:gridSpan w:val="3"/>
            <w:tcBorders>
              <w:bottom w:val="single" w:sz="4" w:space="0" w:color="auto"/>
            </w:tcBorders>
          </w:tcPr>
          <w:p w:rsidR="00CD1D0A" w:rsidRPr="00CD1D0A" w:rsidRDefault="00CD1D0A" w:rsidP="00CD1D0A">
            <w:pPr>
              <w:widowControl w:val="0"/>
              <w:autoSpaceDE w:val="0"/>
              <w:autoSpaceDN w:val="0"/>
              <w:spacing w:after="0"/>
              <w:jc w:val="both"/>
              <w:rPr>
                <w:rFonts w:ascii="Arial" w:eastAsia="Arial" w:hAnsi="Arial" w:cs="Arial"/>
                <w:bCs/>
                <w:iCs/>
                <w:lang w:val="hr-HR"/>
              </w:rPr>
            </w:pPr>
            <w:r w:rsidRPr="00CD1D0A">
              <w:rPr>
                <w:rFonts w:ascii="Arial" w:eastAsia="Arial" w:hAnsi="Arial" w:cs="Arial"/>
                <w:b/>
                <w:bCs/>
                <w:iCs/>
                <w:lang w:val="hr-HR"/>
              </w:rPr>
              <w:t xml:space="preserve">Ciljevi izučavanja predmeta: </w:t>
            </w:r>
          </w:p>
          <w:p w:rsidR="00CD1D0A" w:rsidRPr="00CD1D0A" w:rsidRDefault="00CD1D0A" w:rsidP="00CD1D0A">
            <w:pPr>
              <w:widowControl w:val="0"/>
              <w:autoSpaceDE w:val="0"/>
              <w:autoSpaceDN w:val="0"/>
              <w:spacing w:after="0"/>
              <w:jc w:val="both"/>
              <w:rPr>
                <w:rFonts w:ascii="Arial" w:eastAsia="Arial" w:hAnsi="Arial" w:cs="Arial"/>
                <w:lang w:val="hr-HR"/>
              </w:rPr>
            </w:pPr>
            <w:r w:rsidRPr="00CD1D0A">
              <w:rPr>
                <w:rFonts w:ascii="Arial" w:eastAsia="Arial" w:hAnsi="Arial" w:cs="Arial"/>
                <w:lang w:val="hr-HR"/>
              </w:rPr>
              <w:t>Upoznavanje sa:</w:t>
            </w:r>
          </w:p>
          <w:p w:rsidR="00CD1D0A" w:rsidRPr="00CD1D0A" w:rsidRDefault="00CD1D0A" w:rsidP="00CD1D0A">
            <w:pPr>
              <w:pStyle w:val="ListParagraph"/>
              <w:widowControl w:val="0"/>
              <w:numPr>
                <w:ilvl w:val="0"/>
                <w:numId w:val="3"/>
              </w:numPr>
              <w:autoSpaceDE w:val="0"/>
              <w:autoSpaceDN w:val="0"/>
              <w:spacing w:after="0"/>
              <w:jc w:val="both"/>
              <w:rPr>
                <w:rFonts w:ascii="Arial" w:eastAsia="Arial" w:hAnsi="Arial" w:cs="Arial"/>
                <w:b/>
                <w:bCs/>
                <w:iCs/>
                <w:lang w:val="hr-HR"/>
              </w:rPr>
            </w:pPr>
            <w:r w:rsidRPr="00CD1D0A">
              <w:rPr>
                <w:rFonts w:ascii="Arial" w:eastAsia="Arial" w:hAnsi="Arial" w:cs="Arial"/>
                <w:lang w:val="hr-HR"/>
              </w:rPr>
              <w:t xml:space="preserve">hemijskim sastavom namirnica i njihovim potencijaliom da zadovolje nutritivne i energetske potrebe ljudi; </w:t>
            </w:r>
          </w:p>
          <w:p w:rsidR="00CD1D0A" w:rsidRPr="00CD1D0A" w:rsidRDefault="00CD1D0A" w:rsidP="00CD1D0A">
            <w:pPr>
              <w:pStyle w:val="ListParagraph"/>
              <w:widowControl w:val="0"/>
              <w:numPr>
                <w:ilvl w:val="0"/>
                <w:numId w:val="3"/>
              </w:numPr>
              <w:autoSpaceDE w:val="0"/>
              <w:autoSpaceDN w:val="0"/>
              <w:spacing w:after="0"/>
              <w:jc w:val="both"/>
              <w:rPr>
                <w:rFonts w:ascii="Arial" w:eastAsia="Arial" w:hAnsi="Arial" w:cs="Arial"/>
                <w:b/>
                <w:bCs/>
                <w:iCs/>
                <w:lang w:val="hr-HR"/>
              </w:rPr>
            </w:pPr>
            <w:r w:rsidRPr="00CD1D0A">
              <w:rPr>
                <w:rFonts w:ascii="Arial" w:eastAsia="Arial" w:hAnsi="Arial" w:cs="Arial"/>
                <w:lang w:val="hr-HR"/>
              </w:rPr>
              <w:t>osnovnim karakteristikama makro- i mikronutrijenata:</w:t>
            </w:r>
            <w:r w:rsidRPr="00CD1D0A">
              <w:rPr>
                <w:rFonts w:ascii="Arial" w:eastAsia="Arial" w:hAnsi="Arial" w:cs="Arial"/>
                <w:bCs/>
                <w:iCs/>
                <w:lang w:val="hr-HR"/>
              </w:rPr>
              <w:t xml:space="preserve"> energetska vrijednost, hemijske osobine, osnovne uloge u organizmu, biološka vrijednost</w:t>
            </w:r>
            <w:r w:rsidRPr="00CD1D0A">
              <w:rPr>
                <w:rFonts w:ascii="Arial" w:eastAsia="Arial" w:hAnsi="Arial" w:cs="Arial"/>
                <w:lang w:val="hr-HR"/>
              </w:rPr>
              <w:t xml:space="preserve">; </w:t>
            </w:r>
          </w:p>
          <w:p w:rsidR="00CD1D0A" w:rsidRPr="00CD1D0A" w:rsidRDefault="00CD1D0A" w:rsidP="00CD1D0A">
            <w:pPr>
              <w:pStyle w:val="ListParagraph"/>
              <w:widowControl w:val="0"/>
              <w:numPr>
                <w:ilvl w:val="0"/>
                <w:numId w:val="3"/>
              </w:numPr>
              <w:autoSpaceDE w:val="0"/>
              <w:autoSpaceDN w:val="0"/>
              <w:spacing w:after="0"/>
              <w:jc w:val="both"/>
              <w:rPr>
                <w:rFonts w:ascii="Arial" w:eastAsia="Arial" w:hAnsi="Arial" w:cs="Arial"/>
                <w:b/>
                <w:bCs/>
                <w:iCs/>
                <w:lang w:val="hr-HR"/>
              </w:rPr>
            </w:pPr>
            <w:r w:rsidRPr="00CD1D0A">
              <w:rPr>
                <w:rFonts w:ascii="Arial" w:eastAsia="Arial" w:hAnsi="Arial" w:cs="Arial"/>
                <w:bCs/>
                <w:iCs/>
                <w:lang w:val="hr-HR"/>
              </w:rPr>
              <w:t>vrstama namirnica prema ulozi u organizmu;</w:t>
            </w:r>
          </w:p>
          <w:p w:rsidR="00CD1D0A" w:rsidRPr="00CD1D0A" w:rsidRDefault="00CD1D0A" w:rsidP="00CD1D0A">
            <w:pPr>
              <w:pStyle w:val="ListParagraph"/>
              <w:widowControl w:val="0"/>
              <w:numPr>
                <w:ilvl w:val="0"/>
                <w:numId w:val="3"/>
              </w:numPr>
              <w:autoSpaceDE w:val="0"/>
              <w:autoSpaceDN w:val="0"/>
              <w:spacing w:after="0"/>
              <w:jc w:val="both"/>
              <w:rPr>
                <w:rFonts w:ascii="Arial" w:eastAsia="Arial" w:hAnsi="Arial" w:cs="Arial"/>
                <w:b/>
                <w:bCs/>
                <w:iCs/>
                <w:lang w:val="hr-HR"/>
              </w:rPr>
            </w:pPr>
            <w:r w:rsidRPr="00CD1D0A">
              <w:rPr>
                <w:rFonts w:ascii="Arial" w:eastAsia="Arial" w:hAnsi="Arial" w:cs="Arial"/>
                <w:bCs/>
                <w:iCs/>
                <w:lang w:val="hr-HR"/>
              </w:rPr>
              <w:t>kategorijama i specifičnostima hrane za posebne prehrambene potrebe, kao i sa dodacima ishrani;</w:t>
            </w:r>
          </w:p>
          <w:p w:rsidR="00CD1D0A" w:rsidRPr="00CD1D0A" w:rsidRDefault="00CD1D0A" w:rsidP="00CD1D0A">
            <w:pPr>
              <w:pStyle w:val="ListParagraph"/>
              <w:widowControl w:val="0"/>
              <w:numPr>
                <w:ilvl w:val="0"/>
                <w:numId w:val="3"/>
              </w:numPr>
              <w:autoSpaceDE w:val="0"/>
              <w:autoSpaceDN w:val="0"/>
              <w:spacing w:after="0"/>
              <w:jc w:val="both"/>
              <w:rPr>
                <w:rFonts w:ascii="Arial" w:eastAsia="Arial" w:hAnsi="Arial" w:cs="Arial"/>
                <w:b/>
                <w:bCs/>
                <w:iCs/>
                <w:lang w:val="hr-HR"/>
              </w:rPr>
            </w:pPr>
            <w:r w:rsidRPr="00CD1D0A">
              <w:rPr>
                <w:rFonts w:ascii="Arial" w:eastAsia="Arial" w:hAnsi="Arial" w:cs="Arial"/>
                <w:lang w:val="hr-HR"/>
              </w:rPr>
              <w:t>interakcijama nutrijenta;</w:t>
            </w:r>
          </w:p>
          <w:p w:rsidR="00CD1D0A" w:rsidRPr="00CD1D0A" w:rsidRDefault="00CD1D0A" w:rsidP="00CD1D0A">
            <w:pPr>
              <w:pStyle w:val="ListParagraph"/>
              <w:widowControl w:val="0"/>
              <w:numPr>
                <w:ilvl w:val="0"/>
                <w:numId w:val="3"/>
              </w:numPr>
              <w:autoSpaceDE w:val="0"/>
              <w:autoSpaceDN w:val="0"/>
              <w:spacing w:after="0"/>
              <w:jc w:val="both"/>
              <w:rPr>
                <w:rFonts w:ascii="Arial" w:eastAsia="Arial" w:hAnsi="Arial" w:cs="Arial"/>
                <w:b/>
                <w:bCs/>
                <w:iCs/>
                <w:lang w:val="hr-HR"/>
              </w:rPr>
            </w:pPr>
            <w:r w:rsidRPr="00CD1D0A">
              <w:rPr>
                <w:rFonts w:ascii="Arial" w:eastAsia="Arial" w:hAnsi="Arial" w:cs="Arial"/>
                <w:lang w:val="hr-HR"/>
              </w:rPr>
              <w:t>osnovnim karakteristikama kontaminatima hrane i vode za piće, kao i aditiva u hrani.</w:t>
            </w:r>
          </w:p>
        </w:tc>
      </w:tr>
      <w:tr w:rsidR="00CD1D0A" w:rsidRPr="00CD1D0A" w:rsidTr="00216DED">
        <w:trPr>
          <w:cantSplit/>
          <w:trHeight w:val="642"/>
        </w:trPr>
        <w:tc>
          <w:tcPr>
            <w:tcW w:w="5000" w:type="pct"/>
            <w:gridSpan w:val="3"/>
            <w:tcBorders>
              <w:top w:val="single" w:sz="4" w:space="0" w:color="auto"/>
              <w:left w:val="single" w:sz="4" w:space="0" w:color="auto"/>
              <w:bottom w:val="dotted" w:sz="4" w:space="0" w:color="auto"/>
            </w:tcBorders>
            <w:vAlign w:val="center"/>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bCs/>
                <w:iCs/>
                <w:lang w:val="hr-HR"/>
              </w:rPr>
            </w:pPr>
            <w:r w:rsidRPr="00CD1D0A">
              <w:rPr>
                <w:rFonts w:ascii="Arial" w:eastAsia="Arial" w:hAnsi="Arial" w:cs="Arial"/>
                <w:b/>
                <w:bCs/>
                <w:iCs/>
                <w:lang w:val="hr-HR"/>
              </w:rPr>
              <w:t>Sadržaj predmeta (nastavne cjeline, oblici individualnog rada studenata, oblici provjere znanja) prikazan prema radnim nedjeljama u akademskom kalendaru:</w:t>
            </w:r>
          </w:p>
        </w:tc>
      </w:tr>
      <w:tr w:rsidR="00CD1D0A" w:rsidRPr="00CD1D0A" w:rsidTr="00216DED">
        <w:trPr>
          <w:cantSplit/>
          <w:trHeight w:val="220"/>
        </w:trPr>
        <w:tc>
          <w:tcPr>
            <w:tcW w:w="1353" w:type="pct"/>
            <w:tcBorders>
              <w:top w:val="dotted"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Pripremna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bs-Latn-BA"/>
              </w:rPr>
            </w:pPr>
            <w:r w:rsidRPr="00CD1D0A">
              <w:rPr>
                <w:rFonts w:ascii="Arial" w:eastAsia="Arial" w:hAnsi="Arial" w:cs="Arial"/>
                <w:lang w:val="hr-HR"/>
              </w:rPr>
              <w:t>Upoznavanje sa predmetom; Uvod u oblast; Osnovne definicije; Znanja neophodna farmaceutima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Uvod u osnovne principe laboratorijskog rada u laboratorijama sanitarne hemije (bromatologije); zaštitne mere u laboratorijskom radu</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Hemijski sastav namirnica; sastojci hrane, energetska vrijednost namirnica, principi radionalne ishrane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Osnovna laboratorijska oprema u bromatološkoj laboratoriji: analitička vaga, sušnica, peć za žarenje, polarimetar, refraktometar, spektrofotometar, aparatura za određivanje proteina po Kjeldahl-u. Određivanje sadržaja vode sušenjem i ukupne i rastvorljive suve materije u namirnicama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sr-Latn-RS"/>
              </w:rPr>
            </w:pPr>
            <w:r w:rsidRPr="00CD1D0A">
              <w:rPr>
                <w:rFonts w:ascii="Arial" w:eastAsia="Times New Roman" w:hAnsi="Arial" w:cs="Arial"/>
                <w:lang w:val="sr-Latn-RS"/>
              </w:rPr>
              <w:t>Makronutrijenti; Proteini-hemijska struktura, amino kiseline. Biološka vrijednost proteina namirnica, metode ispitivanja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Osnovni principi analitike proteina u namirnicama - analiza sadržaja i biološke vrijednosti. Primjena volumetrijskih metoda u analitici sadržaja proteina u namirnicama. Određivanje ukupnih proteina po Kjeldahl-u.</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Cyrl-BA"/>
              </w:rPr>
            </w:pPr>
            <w:r w:rsidRPr="00CD1D0A">
              <w:rPr>
                <w:rFonts w:ascii="Arial" w:eastAsia="Arial" w:hAnsi="Arial" w:cs="Arial"/>
                <w:lang w:val="sr-Cyrl-BA"/>
              </w:rPr>
              <w:t>Ugljeni hidrati-hemijska struktura i podjela, osnovne reakcije; uloga ugljenih hidrata u organizmu</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Primjena spektrofotometrijskih metoda u analitici sadržaja proteina u namirnicama. Određivanje sadržaja proteina vezivnog tkiva (kolagen)</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Lipidi-hemijska struktura i podjela</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lastRenderedPageBreak/>
              <w:t>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Osnovni principi analitike ugljenih hidrata u namirnicama. Primjena volumetrijskih metoda u analitici sadržaja ukupnih ugljenih hidrata u namirnicama. Određivanje direktno-redukujućih šećera i ukupnih šećera poslije inverzije metodom po Loof-Schoorl-u</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rPr>
                <w:rFonts w:ascii="Arial" w:eastAsia="Arial" w:hAnsi="Arial" w:cs="Arial"/>
                <w:lang w:val="sr-Latn-RS"/>
              </w:rPr>
            </w:pPr>
            <w:r w:rsidRPr="00CD1D0A">
              <w:rPr>
                <w:rFonts w:ascii="Arial" w:eastAsia="Arial" w:hAnsi="Arial" w:cs="Arial"/>
                <w:lang w:val="sr-Latn-RS"/>
              </w:rPr>
              <w:t>Osnovne reakcije lipida, uloga lipida u organizmu</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Primjena volumetrijskih i polarimetrijskih metoda u analitici sadržaja individualnih ugljenih hidrata u namirnicama. Određivanje glukoze u prisustvu fruktoze i polarimetrijsko određivanje saharoze.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Vitamini, podjela, iskoristljivost; Osnovne nutritivne karakteristike hidroslubilnih vitamina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 xml:space="preserve">VII nedjelja </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sr-Latn-RS"/>
              </w:rPr>
              <w:t xml:space="preserve">Vježbe: </w:t>
            </w:r>
            <w:r w:rsidRPr="00CD1D0A">
              <w:rPr>
                <w:rFonts w:ascii="Arial" w:eastAsia="Arial" w:hAnsi="Arial" w:cs="Arial"/>
                <w:lang w:val="hr-HR"/>
              </w:rPr>
              <w:t>Osnovni principi analitike lipida u namirnicama. Gravimetrijsko određivanje sadržaja ukupnih lipida metodom po Soxhlet-u i provjeru kvaliteta (ukvarenost).</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Osnovne nutritivne karakteristike liposolubilnih vitamina; toksičnost vitamina</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Primjena volumetrijskih metoda u analitici lipida u namirnicama. Studenti vježbaju određivanje jodnog i saponifikacionog broja.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Osnovne nutritivne karakteristike minerala; bioiskoristljivost minerala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IX nedelja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Osnovni principi analize vitamina u namirnicama i priprema uzoraka. Volumetrijsko određivanje sadržaja vitamina C.</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Namirnice, podjela; principi pravilne ishrane; piramida ishrane; proteinske namirnice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Cyrl-CS"/>
              </w:rPr>
            </w:pPr>
            <w:r w:rsidRPr="00CD1D0A">
              <w:rPr>
                <w:rFonts w:ascii="Arial" w:eastAsia="Arial" w:hAnsi="Arial" w:cs="Arial"/>
                <w:lang w:val="sr-Latn-RS"/>
              </w:rPr>
              <w:t xml:space="preserve">Vježbe: </w:t>
            </w:r>
            <w:r w:rsidRPr="00CD1D0A">
              <w:rPr>
                <w:rFonts w:ascii="Arial" w:eastAsia="Arial" w:hAnsi="Arial" w:cs="Arial"/>
                <w:lang w:val="sr-Cyrl-CS"/>
              </w:rPr>
              <w:t xml:space="preserve">Primjena spektrofotometrijskih i HPLC metoda za analizu sadržaja vitamina u namirnicama. </w:t>
            </w:r>
            <w:r w:rsidRPr="00CD1D0A">
              <w:rPr>
                <w:rFonts w:ascii="Arial" w:eastAsia="Arial" w:hAnsi="Arial" w:cs="Arial"/>
                <w:lang w:val="sr-Latn-ME"/>
              </w:rPr>
              <w:t>O</w:t>
            </w:r>
            <w:r w:rsidRPr="00CD1D0A">
              <w:rPr>
                <w:rFonts w:ascii="Arial" w:eastAsia="Arial" w:hAnsi="Arial" w:cs="Arial"/>
                <w:lang w:val="sr-Cyrl-CS"/>
              </w:rPr>
              <w:t>dređivanje vitamina B grupe primjenom tečne hromatografije.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 xml:space="preserve">Hrana za posebne prehrambene potrebe i dijetetski suplementi - osnovne karakteristike. </w:t>
            </w:r>
            <w:r w:rsidRPr="00CD1D0A">
              <w:rPr>
                <w:rFonts w:ascii="Arial" w:eastAsia="Arial" w:hAnsi="Arial" w:cs="Arial"/>
                <w:lang w:val="sr-Latn-RS"/>
              </w:rPr>
              <w:t>Voda kao namirnica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sr-Latn-RS"/>
              </w:rPr>
              <w:t xml:space="preserve">Vježbe: </w:t>
            </w:r>
            <w:r w:rsidRPr="00CD1D0A">
              <w:rPr>
                <w:rFonts w:ascii="Arial" w:eastAsia="Arial" w:hAnsi="Arial" w:cs="Arial"/>
                <w:lang w:val="hr-HR"/>
              </w:rPr>
              <w:t>Osnovni principi analize sadržaja minerala u namirnicama. Određivanje sadržaja ukupnih mineralnih materija gravimetrijski.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 xml:space="preserve">Efekti termičkog tretmana na nutrijente </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 xml:space="preserve">Vježbe: </w:t>
            </w:r>
            <w:r w:rsidRPr="00CD1D0A">
              <w:rPr>
                <w:rFonts w:ascii="Arial" w:eastAsia="Arial" w:hAnsi="Arial" w:cs="Arial"/>
                <w:lang w:val="hr-HR"/>
              </w:rPr>
              <w:t>Osnovni principi analize vode za piće. Određivanje pH vrijednosti, elektroprovodljivosti, mutnoće i anjona (nitrati, nitriti, sulfati, hloridi).</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rPr>
                <w:rFonts w:ascii="Arial" w:eastAsia="Arial" w:hAnsi="Arial" w:cs="Arial"/>
                <w:iCs/>
                <w:lang w:val="hr-HR"/>
              </w:rPr>
            </w:pPr>
            <w:r w:rsidRPr="00CD1D0A">
              <w:rPr>
                <w:rFonts w:ascii="Arial" w:eastAsia="Arial" w:hAnsi="Arial" w:cs="Arial"/>
                <w:iCs/>
                <w:lang w:val="hr-HR"/>
              </w:rPr>
              <w:t>Aditivi u hrani</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sr-Latn-RS"/>
              </w:rPr>
              <w:t xml:space="preserve">Vježbe: </w:t>
            </w:r>
            <w:r w:rsidRPr="00CD1D0A">
              <w:rPr>
                <w:rFonts w:ascii="Arial" w:eastAsia="Arial" w:hAnsi="Arial" w:cs="Arial"/>
                <w:lang w:val="hr-HR"/>
              </w:rPr>
              <w:t>Kvantitativna analiza prehrambenih aditiva - analiza konzervanasa i zaslađivača primjenom tečne hromatografije. Određivanje konzervanasa i zaslađivača HPLC tehnikom (benzoeva i sorbinska kiselina, acesulfam K, saharin, aspartam).</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sr-Latn-RS"/>
              </w:rPr>
            </w:pPr>
            <w:r w:rsidRPr="00CD1D0A">
              <w:rPr>
                <w:rFonts w:ascii="Arial" w:eastAsia="Arial" w:hAnsi="Arial" w:cs="Arial"/>
                <w:iCs/>
                <w:lang w:val="hr-HR"/>
              </w:rPr>
              <w:t>Kontaminanati i rezidue u hrani</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rPr>
                <w:rFonts w:ascii="Arial" w:eastAsia="Arial" w:hAnsi="Arial" w:cs="Arial"/>
                <w:lang w:val="sr-Latn-RS"/>
              </w:rPr>
            </w:pPr>
            <w:r w:rsidRPr="00CD1D0A">
              <w:rPr>
                <w:rFonts w:ascii="Arial" w:eastAsia="Arial" w:hAnsi="Arial" w:cs="Arial"/>
                <w:lang w:val="sr-Latn-RS"/>
              </w:rPr>
              <w:t>Vježbe: Rezidue kontaminanata u hrani i vodi za piće. Analiza toksičnih metala i rezidua pesticida metodama AAS i gasne hromatografije.</w:t>
            </w:r>
          </w:p>
        </w:tc>
      </w:tr>
      <w:tr w:rsidR="00CD1D0A" w:rsidRPr="00CD1D0A" w:rsidTr="00216DED">
        <w:trPr>
          <w:cantSplit/>
          <w:trHeight w:val="221"/>
        </w:trPr>
        <w:tc>
          <w:tcPr>
            <w:tcW w:w="1353" w:type="pct"/>
            <w:tcBorders>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sr-Latn-RS"/>
              </w:rPr>
            </w:pPr>
            <w:r w:rsidRPr="00CD1D0A">
              <w:rPr>
                <w:rFonts w:ascii="Arial" w:eastAsia="Times New Roman" w:hAnsi="Arial" w:cs="Arial"/>
                <w:lang w:val="sr-Latn-RS"/>
              </w:rPr>
              <w:t>Priprema za ispit</w:t>
            </w:r>
          </w:p>
        </w:tc>
      </w:tr>
      <w:tr w:rsidR="00CD1D0A" w:rsidRPr="00CD1D0A" w:rsidTr="00216DED">
        <w:trPr>
          <w:cantSplit/>
          <w:trHeight w:val="221"/>
        </w:trPr>
        <w:tc>
          <w:tcPr>
            <w:tcW w:w="1353" w:type="pct"/>
            <w:tcBorders>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sr-Latn-RS"/>
              </w:rPr>
            </w:pPr>
            <w:r w:rsidRPr="00CD1D0A">
              <w:rPr>
                <w:rFonts w:ascii="Arial" w:eastAsia="Arial" w:hAnsi="Arial" w:cs="Arial"/>
                <w:lang w:val="sr-Latn-RS"/>
              </w:rPr>
              <w:t xml:space="preserve">Vježbe: </w:t>
            </w:r>
            <w:r w:rsidRPr="00CD1D0A">
              <w:rPr>
                <w:rFonts w:ascii="Arial" w:eastAsia="Times New Roman" w:hAnsi="Arial" w:cs="Arial"/>
                <w:lang w:val="sr-Latn-RS"/>
              </w:rPr>
              <w:t>Priprema za ispit</w:t>
            </w:r>
          </w:p>
        </w:tc>
      </w:tr>
      <w:tr w:rsidR="00CD1D0A" w:rsidRPr="00CD1D0A" w:rsidTr="00216DED">
        <w:trPr>
          <w:cantSplit/>
          <w:trHeight w:val="554"/>
        </w:trPr>
        <w:tc>
          <w:tcPr>
            <w:tcW w:w="5000" w:type="pct"/>
            <w:gridSpan w:val="3"/>
            <w:tcBorders>
              <w:top w:val="single" w:sz="4" w:space="0" w:color="auto"/>
              <w:bottom w:val="dotted" w:sz="4" w:space="0" w:color="auto"/>
              <w:right w:val="single" w:sz="4" w:space="0" w:color="auto"/>
            </w:tcBorders>
            <w:vAlign w:val="center"/>
          </w:tcPr>
          <w:p w:rsidR="00CD1D0A" w:rsidRPr="00CD1D0A" w:rsidRDefault="00CD1D0A" w:rsidP="00CD1D0A">
            <w:pPr>
              <w:widowControl w:val="0"/>
              <w:autoSpaceDE w:val="0"/>
              <w:autoSpaceDN w:val="0"/>
              <w:spacing w:after="0"/>
              <w:rPr>
                <w:rFonts w:ascii="Arial" w:eastAsia="Times New Roman" w:hAnsi="Arial" w:cs="Arial"/>
                <w:b/>
                <w:bCs/>
                <w:lang w:val="hr-HR"/>
              </w:rPr>
            </w:pPr>
            <w:r w:rsidRPr="00CD1D0A">
              <w:rPr>
                <w:rFonts w:ascii="Arial" w:eastAsia="Times New Roman" w:hAnsi="Arial" w:cs="Arial"/>
                <w:b/>
                <w:bCs/>
                <w:iCs/>
                <w:lang w:val="hr-HR"/>
              </w:rPr>
              <w:t xml:space="preserve">Metode obrazovanja: </w:t>
            </w:r>
            <w:r w:rsidRPr="00CD1D0A">
              <w:rPr>
                <w:rFonts w:ascii="Arial" w:eastAsia="Arial" w:hAnsi="Arial" w:cs="Arial"/>
              </w:rPr>
              <w:t>Predavanja i praktična nastava (laboratorijske vježbe)</w:t>
            </w:r>
          </w:p>
        </w:tc>
      </w:tr>
      <w:tr w:rsidR="00CD1D0A" w:rsidRPr="00CD1D0A" w:rsidTr="00216DED">
        <w:trPr>
          <w:cantSplit/>
          <w:trHeight w:val="366"/>
        </w:trPr>
        <w:tc>
          <w:tcPr>
            <w:tcW w:w="5000" w:type="pct"/>
            <w:gridSpan w:val="3"/>
            <w:tcBorders>
              <w:top w:val="single" w:sz="4" w:space="0" w:color="auto"/>
              <w:bottom w:val="dotted" w:sz="4" w:space="0" w:color="auto"/>
              <w:right w:val="single" w:sz="4" w:space="0" w:color="auto"/>
            </w:tcBorders>
            <w:vAlign w:val="center"/>
          </w:tcPr>
          <w:p w:rsidR="00CD1D0A" w:rsidRPr="00CD1D0A" w:rsidRDefault="00CD1D0A" w:rsidP="00CD1D0A">
            <w:pPr>
              <w:widowControl w:val="0"/>
              <w:autoSpaceDE w:val="0"/>
              <w:autoSpaceDN w:val="0"/>
              <w:spacing w:after="0"/>
              <w:rPr>
                <w:rFonts w:ascii="Arial" w:eastAsia="Times New Roman" w:hAnsi="Arial" w:cs="Arial"/>
                <w:b/>
                <w:bCs/>
                <w:lang w:val="hr-HR"/>
              </w:rPr>
            </w:pPr>
            <w:r w:rsidRPr="00CD1D0A">
              <w:rPr>
                <w:rFonts w:ascii="Arial" w:eastAsia="Times New Roman" w:hAnsi="Arial" w:cs="Arial"/>
                <w:b/>
                <w:bCs/>
                <w:lang w:val="hr-HR"/>
              </w:rPr>
              <w:t>Opterećenje studenata</w:t>
            </w:r>
          </w:p>
        </w:tc>
      </w:tr>
      <w:tr w:rsidR="00CD1D0A" w:rsidRPr="00CD1D0A" w:rsidTr="00216DED">
        <w:trPr>
          <w:cantSplit/>
          <w:trHeight w:val="755"/>
        </w:trPr>
        <w:tc>
          <w:tcPr>
            <w:tcW w:w="2524" w:type="pct"/>
            <w:gridSpan w:val="2"/>
            <w:tcBorders>
              <w:top w:val="dotted" w:sz="4" w:space="0" w:color="auto"/>
              <w:bottom w:val="single" w:sz="4" w:space="0" w:color="auto"/>
            </w:tcBorders>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lastRenderedPageBreak/>
              <w:t>Nedjeljno</w:t>
            </w:r>
          </w:p>
          <w:p w:rsidR="00CD1D0A" w:rsidRPr="00CD1D0A" w:rsidRDefault="00CD1D0A" w:rsidP="00CD1D0A">
            <w:pPr>
              <w:spacing w:after="0"/>
              <w:jc w:val="center"/>
              <w:rPr>
                <w:rFonts w:ascii="Arial" w:hAnsi="Arial" w:cs="Arial"/>
                <w:lang w:val="sl-SI"/>
              </w:rPr>
            </w:pPr>
            <w:r w:rsidRPr="00CD1D0A">
              <w:rPr>
                <w:rFonts w:ascii="Arial" w:hAnsi="Arial" w:cs="Arial"/>
                <w:lang w:val="sl-SI"/>
              </w:rPr>
              <w:t>6 kredita x 40/30 = 8 sati</w:t>
            </w:r>
          </w:p>
          <w:p w:rsidR="00CD1D0A" w:rsidRPr="00CD1D0A" w:rsidRDefault="00CD1D0A" w:rsidP="00CD1D0A">
            <w:pPr>
              <w:spacing w:after="0"/>
              <w:jc w:val="center"/>
              <w:rPr>
                <w:rFonts w:ascii="Arial" w:hAnsi="Arial" w:cs="Arial"/>
                <w:lang w:val="sl-SI"/>
              </w:rPr>
            </w:pPr>
            <w:r w:rsidRPr="00CD1D0A">
              <w:rPr>
                <w:rFonts w:ascii="Arial" w:hAnsi="Arial" w:cs="Arial"/>
                <w:lang w:val="sl-SI"/>
              </w:rPr>
              <w:t xml:space="preserve">Struktura: 3 sata predavanja </w:t>
            </w:r>
          </w:p>
          <w:p w:rsidR="00CD1D0A" w:rsidRPr="00CD1D0A" w:rsidRDefault="00CD1D0A" w:rsidP="00CD1D0A">
            <w:pPr>
              <w:spacing w:after="0"/>
              <w:jc w:val="center"/>
              <w:rPr>
                <w:rFonts w:ascii="Arial" w:hAnsi="Arial" w:cs="Arial"/>
                <w:lang w:val="sl-SI"/>
              </w:rPr>
            </w:pPr>
            <w:r w:rsidRPr="00CD1D0A">
              <w:rPr>
                <w:rFonts w:ascii="Arial" w:hAnsi="Arial" w:cs="Arial"/>
                <w:lang w:val="sl-SI"/>
              </w:rPr>
              <w:t>3 sata laboratorijske vježbe</w:t>
            </w:r>
          </w:p>
          <w:p w:rsidR="00CD1D0A" w:rsidRPr="00CD1D0A" w:rsidRDefault="00CD1D0A" w:rsidP="00CD1D0A">
            <w:pPr>
              <w:spacing w:after="0"/>
              <w:jc w:val="center"/>
              <w:rPr>
                <w:rFonts w:ascii="Arial" w:eastAsia="Times New Roman" w:hAnsi="Arial" w:cs="Arial"/>
                <w:u w:val="single"/>
                <w:lang w:val="sr-Latn-RS"/>
              </w:rPr>
            </w:pPr>
            <w:r w:rsidRPr="00CD1D0A">
              <w:rPr>
                <w:rFonts w:ascii="Arial" w:hAnsi="Arial" w:cs="Arial"/>
                <w:lang w:val="sl-SI"/>
              </w:rPr>
              <w:t>2 sata samostalni rad</w:t>
            </w:r>
            <w:r w:rsidRPr="00CD1D0A">
              <w:rPr>
                <w:rFonts w:ascii="Arial" w:eastAsia="Times New Roman" w:hAnsi="Arial" w:cs="Arial"/>
                <w:u w:val="single"/>
                <w:lang w:val="sr-Latn-RS"/>
              </w:rPr>
              <w:t xml:space="preserve"> </w:t>
            </w:r>
          </w:p>
        </w:tc>
        <w:tc>
          <w:tcPr>
            <w:tcW w:w="2476" w:type="pct"/>
            <w:tcBorders>
              <w:top w:val="dotted" w:sz="4" w:space="0" w:color="auto"/>
              <w:bottom w:val="single" w:sz="4" w:space="0" w:color="auto"/>
              <w:right w:val="single" w:sz="4" w:space="0" w:color="auto"/>
            </w:tcBorders>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 (8 sati) x 16 = </w:t>
            </w:r>
            <w:r w:rsidRPr="00CD1D0A">
              <w:rPr>
                <w:b/>
                <w:u w:val="single"/>
              </w:rPr>
              <w:t>128 sat</w:t>
            </w:r>
            <w:r w:rsidRPr="00CD1D0A">
              <w:rPr>
                <w:b/>
                <w:spacing w:val="-38"/>
              </w:rPr>
              <w:t>i</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(8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16</w:t>
            </w:r>
            <w:r w:rsidRPr="00CD1D0A">
              <w:rPr>
                <w:b/>
                <w:spacing w:val="-1"/>
                <w:u w:val="single"/>
              </w:rPr>
              <w:t xml:space="preserve"> </w:t>
            </w:r>
            <w:r w:rsidRPr="00CD1D0A">
              <w:rPr>
                <w:b/>
                <w:u w:val="single"/>
              </w:rPr>
              <w:t>sati</w:t>
            </w:r>
          </w:p>
          <w:p w:rsidR="00CD1D0A" w:rsidRPr="00CD1D0A" w:rsidRDefault="00CD1D0A" w:rsidP="00CD1D0A">
            <w:pPr>
              <w:pStyle w:val="TableParagraph"/>
              <w:spacing w:before="113" w:after="120" w:line="276" w:lineRule="auto"/>
              <w:ind w:left="96"/>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6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180 sati</w:t>
            </w:r>
          </w:p>
          <w:p w:rsidR="00CD1D0A" w:rsidRPr="00CD1D0A" w:rsidRDefault="00CD1D0A" w:rsidP="00CD1D0A">
            <w:pPr>
              <w:spacing w:after="0"/>
              <w:rPr>
                <w:rFonts w:ascii="Arial" w:eastAsia="Times New Roman" w:hAnsi="Arial" w:cs="Arial"/>
                <w:u w:val="single"/>
                <w:lang w:val="sr-Latn-RS"/>
              </w:rPr>
            </w:pPr>
            <w:r w:rsidRPr="00CD1D0A">
              <w:rPr>
                <w:rFonts w:ascii="Arial" w:hAnsi="Arial" w:cs="Arial"/>
                <w:b/>
              </w:rPr>
              <w:t>Struktura</w:t>
            </w:r>
            <w:r w:rsidRPr="00CD1D0A">
              <w:rPr>
                <w:rFonts w:ascii="Arial" w:hAnsi="Arial" w:cs="Arial"/>
                <w:b/>
                <w:spacing w:val="-3"/>
              </w:rPr>
              <w:t xml:space="preserve"> </w:t>
            </w:r>
            <w:r w:rsidRPr="00CD1D0A">
              <w:rPr>
                <w:rFonts w:ascii="Arial" w:hAnsi="Arial" w:cs="Arial"/>
                <w:b/>
              </w:rPr>
              <w:t>opterećenja</w:t>
            </w:r>
            <w:r w:rsidRPr="00CD1D0A">
              <w:rPr>
                <w:rFonts w:ascii="Arial" w:hAnsi="Arial" w:cs="Arial"/>
              </w:rPr>
              <w:t>:128 sati (nastava i završni ispit) + 16 sati (priprema) +</w:t>
            </w:r>
            <w:r w:rsidRPr="00CD1D0A">
              <w:rPr>
                <w:rFonts w:ascii="Arial" w:hAnsi="Arial" w:cs="Arial"/>
                <w:spacing w:val="-39"/>
              </w:rPr>
              <w:t xml:space="preserve">  </w:t>
            </w:r>
            <w:r w:rsidRPr="00CD1D0A">
              <w:rPr>
                <w:rFonts w:ascii="Arial" w:hAnsi="Arial" w:cs="Arial"/>
              </w:rPr>
              <w:t>36 sati (dopunski</w:t>
            </w:r>
            <w:r w:rsidRPr="00CD1D0A">
              <w:rPr>
                <w:rFonts w:ascii="Arial" w:hAnsi="Arial" w:cs="Arial"/>
                <w:spacing w:val="1"/>
              </w:rPr>
              <w:t xml:space="preserve"> </w:t>
            </w:r>
            <w:r w:rsidRPr="00CD1D0A">
              <w:rPr>
                <w:rFonts w:ascii="Arial" w:hAnsi="Arial" w:cs="Arial"/>
              </w:rPr>
              <w:t>rad)</w:t>
            </w:r>
          </w:p>
        </w:tc>
      </w:tr>
      <w:tr w:rsidR="00CD1D0A" w:rsidRPr="00CD1D0A" w:rsidTr="00216DED">
        <w:trPr>
          <w:cantSplit/>
          <w:trHeight w:val="682"/>
        </w:trPr>
        <w:tc>
          <w:tcPr>
            <w:tcW w:w="5000" w:type="pct"/>
            <w:gridSpan w:val="3"/>
            <w:tcBorders>
              <w:top w:val="single" w:sz="4" w:space="0" w:color="auto"/>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 xml:space="preserve">Obaveze studenata u toku nastave: </w:t>
            </w:r>
            <w:r w:rsidRPr="00CD1D0A">
              <w:rPr>
                <w:rFonts w:ascii="Arial" w:eastAsia="Arial" w:hAnsi="Arial" w:cs="Arial"/>
                <w:bCs/>
                <w:iCs/>
                <w:lang w:val="hr-HR"/>
              </w:rPr>
              <w:t>redovno pohađanje nastave i vježbi; dva testa provjere znanja; završni ispit iz praktične nastave</w:t>
            </w:r>
          </w:p>
        </w:tc>
      </w:tr>
      <w:tr w:rsidR="00CD1D0A" w:rsidRPr="00CD1D0A" w:rsidTr="00216DED">
        <w:trPr>
          <w:cantSplit/>
          <w:trHeight w:val="684"/>
        </w:trPr>
        <w:tc>
          <w:tcPr>
            <w:tcW w:w="5000" w:type="pct"/>
            <w:gridSpan w:val="3"/>
            <w:tcBorders>
              <w:bottom w:val="single" w:sz="4" w:space="0" w:color="auto"/>
            </w:tcBorders>
          </w:tcPr>
          <w:p w:rsidR="00CD1D0A" w:rsidRPr="00CD1D0A" w:rsidRDefault="00CD1D0A" w:rsidP="00CD1D0A">
            <w:pPr>
              <w:spacing w:after="0"/>
              <w:rPr>
                <w:rFonts w:ascii="Arial" w:hAnsi="Arial" w:cs="Arial"/>
                <w:b/>
                <w:lang w:val="hr-HR"/>
              </w:rPr>
            </w:pPr>
            <w:r w:rsidRPr="00CD1D0A">
              <w:rPr>
                <w:rFonts w:ascii="Arial" w:hAnsi="Arial" w:cs="Arial"/>
                <w:b/>
                <w:lang w:val="hr-HR"/>
              </w:rPr>
              <w:t xml:space="preserve">Literatura: </w:t>
            </w:r>
          </w:p>
          <w:p w:rsidR="00CD1D0A" w:rsidRPr="00CD1D0A" w:rsidRDefault="00CD1D0A" w:rsidP="00CD1D0A">
            <w:pPr>
              <w:spacing w:after="0"/>
              <w:rPr>
                <w:rFonts w:ascii="Arial" w:hAnsi="Arial" w:cs="Arial"/>
                <w:lang w:val="en-US"/>
              </w:rPr>
            </w:pPr>
            <w:r w:rsidRPr="00CD1D0A">
              <w:rPr>
                <w:rFonts w:ascii="Arial" w:hAnsi="Arial" w:cs="Arial"/>
                <w:lang w:val="sr-Latn-RS"/>
              </w:rPr>
              <w:t>1. Modeiros D. M., Wildam R. E. C. 2019. Advanced Human Nutriton, fourth edition. Burlington, MA: Jones &amp; Barlett Learning, USA</w:t>
            </w:r>
          </w:p>
          <w:p w:rsidR="00CD1D0A" w:rsidRPr="00CD1D0A" w:rsidRDefault="00CD1D0A" w:rsidP="00CD1D0A">
            <w:pPr>
              <w:spacing w:after="0"/>
              <w:rPr>
                <w:rFonts w:ascii="Arial" w:hAnsi="Arial" w:cs="Arial"/>
                <w:lang w:val="en-US"/>
              </w:rPr>
            </w:pPr>
            <w:r w:rsidRPr="00CD1D0A">
              <w:rPr>
                <w:rFonts w:ascii="Arial" w:hAnsi="Arial" w:cs="Arial"/>
                <w:lang w:val="sr-Latn-RS"/>
              </w:rPr>
              <w:t>2. Belitz H. D., Grosch W. 2004. Food Chemistry. Springer, Berlin, 3rd edition</w:t>
            </w:r>
          </w:p>
          <w:p w:rsidR="00CD1D0A" w:rsidRPr="00CD1D0A" w:rsidRDefault="00CD1D0A" w:rsidP="00CD1D0A">
            <w:pPr>
              <w:spacing w:after="0"/>
              <w:rPr>
                <w:rFonts w:ascii="Arial" w:hAnsi="Arial" w:cs="Arial"/>
                <w:lang w:val="en-US"/>
              </w:rPr>
            </w:pPr>
            <w:r w:rsidRPr="00CD1D0A">
              <w:rPr>
                <w:rFonts w:ascii="Arial" w:hAnsi="Arial" w:cs="Arial"/>
                <w:lang w:val="sr-Latn-RS"/>
              </w:rPr>
              <w:t>3. Coultate T. P. 1995. Food: The chemistry of its components. Royal Society of Chemistry, Herts</w:t>
            </w:r>
          </w:p>
          <w:p w:rsidR="00CD1D0A" w:rsidRPr="00CD1D0A" w:rsidRDefault="00CD1D0A" w:rsidP="00CD1D0A">
            <w:pPr>
              <w:spacing w:after="0"/>
              <w:rPr>
                <w:rFonts w:ascii="Arial" w:hAnsi="Arial" w:cs="Arial"/>
                <w:lang w:val="en-US"/>
              </w:rPr>
            </w:pPr>
            <w:r w:rsidRPr="00CD1D0A">
              <w:rPr>
                <w:rFonts w:ascii="Arial" w:hAnsi="Arial" w:cs="Arial"/>
                <w:lang w:val="sr-Latn-RS"/>
              </w:rPr>
              <w:t xml:space="preserve">4. Stanimirović S. 1979. Bromatologija - opšti deo. Farmaceutski fakultet Beograd, Zavod za bromatologiju, Beograd </w:t>
            </w:r>
          </w:p>
          <w:p w:rsidR="00CD1D0A" w:rsidRPr="00CD1D0A" w:rsidRDefault="00CD1D0A" w:rsidP="00CD1D0A">
            <w:pPr>
              <w:spacing w:after="0"/>
              <w:rPr>
                <w:rFonts w:ascii="Arial" w:hAnsi="Arial" w:cs="Arial"/>
                <w:lang w:val="en-US"/>
              </w:rPr>
            </w:pPr>
            <w:r w:rsidRPr="00CD1D0A">
              <w:rPr>
                <w:rFonts w:ascii="Arial" w:hAnsi="Arial" w:cs="Arial"/>
                <w:lang w:val="sr-Latn-RS"/>
              </w:rPr>
              <w:t>5. Radna sveska iz bromatologije. Izdanje Farmaceutskog fakulteta u Beogradu</w:t>
            </w:r>
          </w:p>
          <w:p w:rsidR="00CD1D0A" w:rsidRPr="00CD1D0A" w:rsidRDefault="00CD1D0A" w:rsidP="00CD1D0A">
            <w:pPr>
              <w:spacing w:after="0"/>
              <w:rPr>
                <w:rFonts w:ascii="Arial" w:hAnsi="Arial" w:cs="Arial"/>
                <w:lang w:val="en-US"/>
              </w:rPr>
            </w:pPr>
            <w:r w:rsidRPr="00CD1D0A">
              <w:rPr>
                <w:rFonts w:ascii="Arial" w:hAnsi="Arial" w:cs="Arial"/>
                <w:lang w:val="sr-Latn-RS"/>
              </w:rPr>
              <w:t>6. Grujić R., Miletić I. 2006. Nauka o ishrani čovjeka – kniga prva. Tehnološki fakultet Univerziteta u Banjoj Luci.</w:t>
            </w:r>
          </w:p>
          <w:p w:rsidR="00CD1D0A" w:rsidRPr="00CD1D0A" w:rsidRDefault="00CD1D0A" w:rsidP="00CD1D0A">
            <w:pPr>
              <w:spacing w:after="0"/>
              <w:rPr>
                <w:rFonts w:ascii="Arial" w:hAnsi="Arial" w:cs="Arial"/>
                <w:lang w:val="sr-Latn-RS"/>
              </w:rPr>
            </w:pPr>
            <w:r w:rsidRPr="00CD1D0A">
              <w:rPr>
                <w:rFonts w:ascii="Arial" w:hAnsi="Arial" w:cs="Arial"/>
                <w:lang w:val="sr-Latn-RS"/>
              </w:rPr>
              <w:t>7. Grujić R., Miletić I., Stanković I. 2007. Nauka o ishrani čovjeka - knjiga druga. Tehnološki fakultet Univerziteta u Banjaluci</w:t>
            </w:r>
          </w:p>
          <w:p w:rsidR="00CD1D0A" w:rsidRPr="00CD1D0A" w:rsidRDefault="00CD1D0A" w:rsidP="00CD1D0A">
            <w:pPr>
              <w:spacing w:after="0"/>
              <w:rPr>
                <w:rFonts w:ascii="Arial" w:hAnsi="Arial" w:cs="Arial"/>
                <w:lang w:val="en-US"/>
              </w:rPr>
            </w:pPr>
            <w:r w:rsidRPr="00CD1D0A">
              <w:rPr>
                <w:rFonts w:ascii="Arial" w:hAnsi="Arial" w:cs="Arial"/>
                <w:lang w:val="sr-Latn-RS"/>
              </w:rPr>
              <w:t>8. Mirić M., Šobajić S. 2002. Zdravstvena ispravnost namirnica. Zavod za izdavanje udžbenika i nastavna sredstva, Beograd</w:t>
            </w:r>
          </w:p>
        </w:tc>
      </w:tr>
      <w:tr w:rsidR="00CD1D0A" w:rsidRPr="00CD1D0A" w:rsidTr="00216DED">
        <w:trPr>
          <w:cantSplit/>
          <w:trHeight w:val="692"/>
        </w:trPr>
        <w:tc>
          <w:tcPr>
            <w:tcW w:w="5000" w:type="pct"/>
            <w:gridSpan w:val="3"/>
            <w:tcBorders>
              <w:bottom w:val="single" w:sz="4" w:space="0" w:color="auto"/>
            </w:tcBorders>
          </w:tcPr>
          <w:p w:rsidR="00CD1D0A" w:rsidRPr="00CD1D0A" w:rsidRDefault="00CD1D0A" w:rsidP="00CD1D0A">
            <w:pPr>
              <w:widowControl w:val="0"/>
              <w:autoSpaceDE w:val="0"/>
              <w:autoSpaceDN w:val="0"/>
              <w:spacing w:after="0"/>
              <w:rPr>
                <w:rFonts w:ascii="Arial" w:eastAsia="Arial" w:hAnsi="Arial" w:cs="Arial"/>
              </w:rPr>
            </w:pPr>
            <w:r w:rsidRPr="00CD1D0A">
              <w:rPr>
                <w:rFonts w:ascii="Arial" w:eastAsia="Arial" w:hAnsi="Arial" w:cs="Arial"/>
                <w:b/>
                <w:bCs/>
                <w:iCs/>
                <w:lang w:val="hr-HR"/>
              </w:rPr>
              <w:t>Ishodi učenja (usklađeni sa ishodima za studijski program):</w:t>
            </w:r>
            <w:r w:rsidRPr="00CD1D0A">
              <w:rPr>
                <w:rFonts w:ascii="Arial" w:eastAsia="Arial" w:hAnsi="Arial" w:cs="Arial"/>
              </w:rPr>
              <w:t xml:space="preserve"> </w:t>
            </w:r>
          </w:p>
          <w:p w:rsidR="00CD1D0A" w:rsidRPr="00CD1D0A" w:rsidRDefault="00CD1D0A" w:rsidP="00CD1D0A">
            <w:pPr>
              <w:pStyle w:val="ListParagraph"/>
              <w:numPr>
                <w:ilvl w:val="0"/>
                <w:numId w:val="1"/>
              </w:numPr>
              <w:spacing w:after="0"/>
              <w:rPr>
                <w:rFonts w:ascii="Arial" w:eastAsia="Arial" w:hAnsi="Arial" w:cs="Arial"/>
                <w:lang w:val="sr-Latn-CS"/>
              </w:rPr>
            </w:pPr>
            <w:r w:rsidRPr="00CD1D0A">
              <w:rPr>
                <w:rFonts w:ascii="Arial" w:eastAsia="Arial" w:hAnsi="Arial" w:cs="Arial"/>
                <w:lang w:val="sr-Latn-CS"/>
              </w:rPr>
              <w:t xml:space="preserve">Poznavanje osnovne osobine makro i mikronutrijenata i njihova ulogu u zdravlju i bolesti; </w:t>
            </w:r>
          </w:p>
          <w:p w:rsidR="00CD1D0A" w:rsidRPr="00CD1D0A" w:rsidRDefault="00CD1D0A" w:rsidP="00CD1D0A">
            <w:pPr>
              <w:pStyle w:val="ListParagraph"/>
              <w:numPr>
                <w:ilvl w:val="0"/>
                <w:numId w:val="1"/>
              </w:numPr>
              <w:spacing w:after="0"/>
              <w:rPr>
                <w:rFonts w:ascii="Arial" w:eastAsia="Arial" w:hAnsi="Arial" w:cs="Arial"/>
                <w:lang w:val="sr-Latn-CS"/>
              </w:rPr>
            </w:pPr>
            <w:r w:rsidRPr="00CD1D0A">
              <w:rPr>
                <w:rFonts w:ascii="Arial" w:eastAsia="Arial" w:hAnsi="Arial" w:cs="Arial"/>
                <w:lang w:val="sr-Latn-CS"/>
              </w:rPr>
              <w:t>Poznavanje osnovnih karakteristika hemijskog sastava namirnica;</w:t>
            </w:r>
          </w:p>
          <w:p w:rsidR="00CD1D0A" w:rsidRPr="00CD1D0A" w:rsidRDefault="00CD1D0A" w:rsidP="00CD1D0A">
            <w:pPr>
              <w:pStyle w:val="ListParagraph"/>
              <w:numPr>
                <w:ilvl w:val="0"/>
                <w:numId w:val="1"/>
              </w:numPr>
              <w:spacing w:after="0"/>
              <w:rPr>
                <w:rFonts w:ascii="Arial" w:eastAsia="Arial" w:hAnsi="Arial" w:cs="Arial"/>
                <w:lang w:val="sr-Latn-CS"/>
              </w:rPr>
            </w:pPr>
            <w:r w:rsidRPr="00CD1D0A">
              <w:rPr>
                <w:rFonts w:ascii="Arial" w:eastAsia="Arial" w:hAnsi="Arial" w:cs="Arial"/>
                <w:lang w:val="sr-Latn-CS"/>
              </w:rPr>
              <w:t xml:space="preserve">Korišćenje stečenih znanja u cilju pružanja informacije o pravilnom izboru namirnica i kombinacijama namirnica kod različitih populacionih grupa; </w:t>
            </w:r>
          </w:p>
          <w:p w:rsidR="00CD1D0A" w:rsidRPr="00CD1D0A" w:rsidRDefault="00CD1D0A" w:rsidP="00CD1D0A">
            <w:pPr>
              <w:pStyle w:val="ListParagraph"/>
              <w:numPr>
                <w:ilvl w:val="0"/>
                <w:numId w:val="1"/>
              </w:numPr>
              <w:spacing w:after="0"/>
              <w:rPr>
                <w:rFonts w:ascii="Arial" w:eastAsia="Arial" w:hAnsi="Arial" w:cs="Arial"/>
                <w:lang w:val="sr-Latn-CS"/>
              </w:rPr>
            </w:pPr>
            <w:r w:rsidRPr="00CD1D0A">
              <w:rPr>
                <w:rFonts w:ascii="Arial" w:eastAsia="Arial" w:hAnsi="Arial" w:cs="Arial"/>
                <w:lang w:val="sr-Latn-CS"/>
              </w:rPr>
              <w:t>Korisćenje stečenih znanja u cilju pružanja osnovne informacije pacijentu o hrani za posebne prehrambene potrebe i dijetetskim suplementima</w:t>
            </w:r>
          </w:p>
        </w:tc>
      </w:tr>
      <w:tr w:rsidR="00CD1D0A" w:rsidRPr="00CD1D0A" w:rsidTr="00216DED">
        <w:trPr>
          <w:trHeight w:val="705"/>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Oblici provjere znanja i ocjenjivanje:</w:t>
            </w:r>
          </w:p>
          <w:p w:rsidR="00CD1D0A" w:rsidRPr="00CD1D0A" w:rsidRDefault="00CD1D0A" w:rsidP="00CD1D0A">
            <w:pPr>
              <w:pStyle w:val="ListParagraph"/>
              <w:widowControl w:val="0"/>
              <w:numPr>
                <w:ilvl w:val="0"/>
                <w:numId w:val="2"/>
              </w:numPr>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 xml:space="preserve">prisustvo nastavi (0–5 poena) </w:t>
            </w:r>
          </w:p>
          <w:p w:rsidR="00CD1D0A" w:rsidRPr="00CD1D0A" w:rsidRDefault="00CD1D0A" w:rsidP="00CD1D0A">
            <w:pPr>
              <w:pStyle w:val="ListParagraph"/>
              <w:widowControl w:val="0"/>
              <w:numPr>
                <w:ilvl w:val="0"/>
                <w:numId w:val="2"/>
              </w:numPr>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 xml:space="preserve">aktivnost u toku predavanja - 2 testa za provjeru znanja (0–30 poena), </w:t>
            </w:r>
          </w:p>
          <w:p w:rsidR="00CD1D0A" w:rsidRPr="00CD1D0A" w:rsidRDefault="00CD1D0A" w:rsidP="00CD1D0A">
            <w:pPr>
              <w:pStyle w:val="ListParagraph"/>
              <w:widowControl w:val="0"/>
              <w:numPr>
                <w:ilvl w:val="0"/>
                <w:numId w:val="2"/>
              </w:numPr>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 xml:space="preserve">praktična nastava (0–5 poena), </w:t>
            </w:r>
          </w:p>
          <w:p w:rsidR="00CD1D0A" w:rsidRPr="00CD1D0A" w:rsidRDefault="00CD1D0A" w:rsidP="00CD1D0A">
            <w:pPr>
              <w:pStyle w:val="ListParagraph"/>
              <w:widowControl w:val="0"/>
              <w:numPr>
                <w:ilvl w:val="0"/>
                <w:numId w:val="2"/>
              </w:numPr>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 xml:space="preserve">završni ispit iz praktične nastave: (0–10 poena), </w:t>
            </w:r>
          </w:p>
          <w:p w:rsidR="00CD1D0A" w:rsidRPr="00CD1D0A" w:rsidRDefault="00CD1D0A" w:rsidP="00CD1D0A">
            <w:pPr>
              <w:pStyle w:val="ListParagraph"/>
              <w:widowControl w:val="0"/>
              <w:numPr>
                <w:ilvl w:val="0"/>
                <w:numId w:val="2"/>
              </w:numPr>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 xml:space="preserve">završni ispit: (0–50 poena). </w:t>
            </w:r>
          </w:p>
          <w:p w:rsidR="00CD1D0A" w:rsidRPr="00CD1D0A" w:rsidRDefault="00CD1D0A" w:rsidP="00CD1D0A">
            <w:pPr>
              <w:widowControl w:val="0"/>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 xml:space="preserve">Ocjena:                   A                 B               C                   D               E                 F                                      </w:t>
            </w:r>
          </w:p>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lang w:val="hr-HR"/>
              </w:rPr>
              <w:t>Broj poena:     90-100       80-89        70-79         60-69        50-59       &lt; 50                         Prelazna ocjena se dobija ako student  kumulativno sakupi najmanje 50 poena.</w:t>
            </w:r>
          </w:p>
        </w:tc>
      </w:tr>
      <w:tr w:rsidR="00CD1D0A" w:rsidRPr="00CD1D0A" w:rsidTr="00216DED">
        <w:trPr>
          <w:trHeight w:val="686"/>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Ime i prezime nastavnika i saradnika:</w:t>
            </w:r>
          </w:p>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 xml:space="preserve">Nastavnik: </w:t>
            </w:r>
            <w:r w:rsidRPr="00CD1D0A">
              <w:rPr>
                <w:rFonts w:ascii="Arial" w:eastAsia="Arial" w:hAnsi="Arial" w:cs="Arial"/>
                <w:bCs/>
                <w:iCs/>
                <w:lang w:val="hr-HR"/>
              </w:rPr>
              <w:t>dr sc. med. Dejan Jančić</w:t>
            </w:r>
          </w:p>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lastRenderedPageBreak/>
              <w:t xml:space="preserve">Saradnici: </w:t>
            </w:r>
            <w:r w:rsidRPr="00CD1D0A">
              <w:rPr>
                <w:rFonts w:ascii="Arial" w:eastAsia="Arial" w:hAnsi="Arial" w:cs="Arial"/>
                <w:bCs/>
                <w:iCs/>
                <w:lang w:val="hr-HR"/>
              </w:rPr>
              <w:t>Sandra Jančić, specijalista sanitarne hemije; Mitar Delević, dr farmacije</w:t>
            </w:r>
          </w:p>
        </w:tc>
      </w:tr>
      <w:tr w:rsidR="00CD1D0A" w:rsidRPr="00CD1D0A" w:rsidTr="00216DED">
        <w:trPr>
          <w:trHeight w:val="696"/>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lastRenderedPageBreak/>
              <w:t>Specifičnosti koje je potrebno naglasiti za predmet:</w:t>
            </w:r>
          </w:p>
        </w:tc>
      </w:tr>
      <w:tr w:rsidR="00CD1D0A" w:rsidRPr="00CD1D0A" w:rsidTr="00216DED">
        <w:trPr>
          <w:trHeight w:val="564"/>
        </w:trPr>
        <w:tc>
          <w:tcPr>
            <w:tcW w:w="5000" w:type="pct"/>
            <w:gridSpan w:val="3"/>
            <w:tcBorders>
              <w:left w:val="single" w:sz="4" w:space="0" w:color="auto"/>
              <w:right w:val="single" w:sz="4" w:space="0" w:color="auto"/>
            </w:tcBorders>
          </w:tcPr>
          <w:p w:rsidR="00CD1D0A" w:rsidRPr="00CD1D0A" w:rsidRDefault="00CD1D0A" w:rsidP="00CD1D0A">
            <w:pPr>
              <w:widowControl w:val="0"/>
              <w:autoSpaceDE w:val="0"/>
              <w:autoSpaceDN w:val="0"/>
              <w:spacing w:after="0"/>
              <w:ind w:left="1152" w:hanging="1152"/>
              <w:rPr>
                <w:rFonts w:ascii="Arial" w:eastAsia="Arial" w:hAnsi="Arial" w:cs="Arial"/>
                <w:bCs/>
                <w:iCs/>
                <w:lang w:val="hr-HR"/>
              </w:rPr>
            </w:pPr>
            <w:r w:rsidRPr="00CD1D0A">
              <w:rPr>
                <w:rFonts w:ascii="Arial" w:eastAsia="Arial" w:hAnsi="Arial" w:cs="Arial"/>
                <w:bCs/>
                <w:iCs/>
                <w:lang w:val="hr-HR"/>
              </w:rPr>
              <w:t>Napomena (ukoliko je potrebno):</w:t>
            </w:r>
          </w:p>
        </w:tc>
      </w:tr>
    </w:tbl>
    <w:p w:rsidR="00CD1D0A" w:rsidRPr="00CD1D0A" w:rsidRDefault="00CD1D0A" w:rsidP="00CD1D0A">
      <w:pPr>
        <w:widowControl w:val="0"/>
        <w:autoSpaceDE w:val="0"/>
        <w:autoSpaceDN w:val="0"/>
        <w:spacing w:after="0"/>
        <w:rPr>
          <w:rFonts w:ascii="Arial" w:eastAsia="Arial" w:hAnsi="Arial" w:cs="Arial"/>
          <w:lang w:val="hr-HR"/>
        </w:rPr>
      </w:pPr>
    </w:p>
    <w:p w:rsidR="00CD1D0A" w:rsidRDefault="00CD1D0A"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Pr="00CD1D0A" w:rsidRDefault="00216DED" w:rsidP="00CD1D0A">
      <w:pPr>
        <w:rPr>
          <w:rFonts w:ascii="Arial" w:hAnsi="Arial" w:cs="Arial"/>
        </w:rPr>
      </w:pPr>
    </w:p>
    <w:p w:rsidR="00CD1D0A" w:rsidRPr="00CD1D0A" w:rsidRDefault="00CD1D0A" w:rsidP="00CD1D0A">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CD1D0A" w:rsidRPr="00CD1D0A" w:rsidTr="00216DED">
        <w:trPr>
          <w:trHeight w:val="550"/>
        </w:trPr>
        <w:tc>
          <w:tcPr>
            <w:tcW w:w="9781" w:type="dxa"/>
            <w:gridSpan w:val="5"/>
            <w:shd w:val="clear" w:color="auto" w:fill="F2F2F2"/>
            <w:vAlign w:val="center"/>
          </w:tcPr>
          <w:p w:rsidR="00CD1D0A" w:rsidRPr="00CD1D0A" w:rsidRDefault="00CD1D0A" w:rsidP="00CD1D0A">
            <w:pPr>
              <w:widowControl w:val="0"/>
              <w:autoSpaceDE w:val="0"/>
              <w:autoSpaceDN w:val="0"/>
              <w:spacing w:after="0"/>
              <w:rPr>
                <w:rFonts w:ascii="Arial" w:eastAsia="Arial" w:hAnsi="Arial" w:cs="Arial"/>
                <w:b/>
                <w:bCs/>
                <w:lang w:val="hr-HR"/>
              </w:rPr>
            </w:pPr>
            <w:r w:rsidRPr="00CD1D0A">
              <w:rPr>
                <w:rFonts w:ascii="Arial" w:eastAsia="Arial" w:hAnsi="Arial" w:cs="Arial"/>
                <w:lang w:val="hr-HR"/>
              </w:rPr>
              <w:lastRenderedPageBreak/>
              <w:br w:type="page"/>
            </w:r>
            <w:r w:rsidRPr="00CD1D0A">
              <w:rPr>
                <w:rFonts w:ascii="Arial" w:eastAsia="Arial" w:hAnsi="Arial" w:cs="Arial"/>
                <w:b/>
                <w:bCs/>
                <w:lang w:val="hr-HR"/>
              </w:rPr>
              <w:t xml:space="preserve"> </w:t>
            </w:r>
          </w:p>
        </w:tc>
      </w:tr>
      <w:tr w:rsidR="00CD1D0A" w:rsidRPr="00CD1D0A" w:rsidTr="00216DED">
        <w:trPr>
          <w:trHeight w:val="425"/>
        </w:trPr>
        <w:tc>
          <w:tcPr>
            <w:tcW w:w="9781" w:type="dxa"/>
            <w:gridSpan w:val="5"/>
            <w:shd w:val="clear" w:color="auto" w:fill="auto"/>
          </w:tcPr>
          <w:p w:rsidR="00CD1D0A" w:rsidRPr="00CD1D0A" w:rsidRDefault="00CD1D0A" w:rsidP="00CD1D0A">
            <w:pPr>
              <w:widowControl w:val="0"/>
              <w:tabs>
                <w:tab w:val="left" w:pos="567"/>
              </w:tabs>
              <w:autoSpaceDE w:val="0"/>
              <w:autoSpaceDN w:val="0"/>
              <w:adjustRightInd w:val="0"/>
              <w:spacing w:after="60"/>
              <w:rPr>
                <w:rFonts w:ascii="Arial" w:eastAsia="Times New Roman" w:hAnsi="Arial" w:cs="Arial"/>
                <w:b/>
                <w:lang w:val="hr-HR"/>
              </w:rPr>
            </w:pPr>
            <w:r w:rsidRPr="00CD1D0A">
              <w:rPr>
                <w:rFonts w:ascii="Arial" w:eastAsia="Arial" w:hAnsi="Arial" w:cs="Arial"/>
                <w:b/>
                <w:bCs/>
                <w:iCs/>
                <w:lang w:val="hr-HR"/>
              </w:rPr>
              <w:t xml:space="preserve">Naziv predmeta                                      </w:t>
            </w:r>
            <w:r w:rsidRPr="00CD1D0A">
              <w:rPr>
                <w:rFonts w:ascii="Arial" w:eastAsia="Times New Roman" w:hAnsi="Arial" w:cs="Arial"/>
                <w:b/>
                <w:lang w:val="hr-HR"/>
              </w:rPr>
              <w:t>PATOLOŠKA FIZIOLOGIJA</w:t>
            </w:r>
          </w:p>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lang w:val="hr-HR"/>
              </w:rPr>
            </w:pPr>
          </w:p>
        </w:tc>
      </w:tr>
      <w:tr w:rsidR="00CD1D0A" w:rsidRPr="00CD1D0A" w:rsidTr="00216DED">
        <w:trPr>
          <w:trHeight w:val="140"/>
        </w:trPr>
        <w:tc>
          <w:tcPr>
            <w:tcW w:w="1891"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Šifra predmeta</w:t>
            </w:r>
          </w:p>
        </w:tc>
        <w:tc>
          <w:tcPr>
            <w:tcW w:w="1858"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Status predmeta</w:t>
            </w:r>
          </w:p>
        </w:tc>
        <w:tc>
          <w:tcPr>
            <w:tcW w:w="1638"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Semestar</w:t>
            </w:r>
          </w:p>
        </w:tc>
        <w:tc>
          <w:tcPr>
            <w:tcW w:w="2077"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Broj ECTS kredita</w:t>
            </w:r>
          </w:p>
        </w:tc>
        <w:tc>
          <w:tcPr>
            <w:tcW w:w="2317" w:type="dxa"/>
            <w:shd w:val="clear" w:color="auto" w:fill="auto"/>
            <w:vAlign w:val="center"/>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bCs/>
                <w:iCs/>
                <w:lang w:val="hr-HR"/>
              </w:rPr>
              <w:t>Fond časova</w:t>
            </w:r>
          </w:p>
        </w:tc>
      </w:tr>
      <w:tr w:rsidR="00CD1D0A" w:rsidRPr="00CD1D0A" w:rsidTr="00216DED">
        <w:trPr>
          <w:trHeight w:val="262"/>
        </w:trPr>
        <w:tc>
          <w:tcPr>
            <w:tcW w:w="1891" w:type="dxa"/>
            <w:shd w:val="clear" w:color="auto" w:fill="auto"/>
          </w:tcPr>
          <w:p w:rsidR="00CD1D0A" w:rsidRPr="00CD1D0A" w:rsidRDefault="00CD1D0A" w:rsidP="00CD1D0A">
            <w:pPr>
              <w:widowControl w:val="0"/>
              <w:tabs>
                <w:tab w:val="left" w:pos="567"/>
              </w:tabs>
              <w:autoSpaceDE w:val="0"/>
              <w:autoSpaceDN w:val="0"/>
              <w:adjustRightInd w:val="0"/>
              <w:spacing w:after="0"/>
              <w:jc w:val="center"/>
              <w:rPr>
                <w:rFonts w:ascii="Arial" w:eastAsia="Arial" w:hAnsi="Arial" w:cs="Arial"/>
                <w:b/>
                <w:lang w:val="hr-HR"/>
              </w:rPr>
            </w:pPr>
          </w:p>
        </w:tc>
        <w:tc>
          <w:tcPr>
            <w:tcW w:w="1858" w:type="dxa"/>
            <w:shd w:val="clear" w:color="auto" w:fill="auto"/>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lang w:val="hr-HR"/>
              </w:rPr>
            </w:pPr>
            <w:r w:rsidRPr="00CD1D0A">
              <w:rPr>
                <w:rFonts w:ascii="Arial" w:eastAsia="Arial" w:hAnsi="Arial" w:cs="Arial"/>
                <w:b/>
                <w:lang w:val="hr-HR"/>
              </w:rPr>
              <w:t>Obavezni</w:t>
            </w:r>
          </w:p>
        </w:tc>
        <w:tc>
          <w:tcPr>
            <w:tcW w:w="1638" w:type="dxa"/>
            <w:shd w:val="clear" w:color="auto" w:fill="auto"/>
          </w:tcPr>
          <w:p w:rsidR="00CD1D0A" w:rsidRPr="00CD1D0A" w:rsidRDefault="00CD1D0A" w:rsidP="00CD1D0A">
            <w:pPr>
              <w:widowControl w:val="0"/>
              <w:tabs>
                <w:tab w:val="left" w:pos="567"/>
              </w:tabs>
              <w:autoSpaceDE w:val="0"/>
              <w:autoSpaceDN w:val="0"/>
              <w:adjustRightInd w:val="0"/>
              <w:spacing w:after="0"/>
              <w:jc w:val="center"/>
              <w:rPr>
                <w:rFonts w:ascii="Arial" w:eastAsia="Arial" w:hAnsi="Arial" w:cs="Arial"/>
                <w:b/>
                <w:lang w:val="hr-HR"/>
              </w:rPr>
            </w:pPr>
            <w:r w:rsidRPr="00CD1D0A">
              <w:rPr>
                <w:rFonts w:ascii="Arial" w:eastAsia="Arial" w:hAnsi="Arial" w:cs="Arial"/>
                <w:b/>
                <w:lang w:val="hr-HR"/>
              </w:rPr>
              <w:t>V</w:t>
            </w:r>
          </w:p>
        </w:tc>
        <w:tc>
          <w:tcPr>
            <w:tcW w:w="2077" w:type="dxa"/>
            <w:shd w:val="clear" w:color="auto" w:fill="auto"/>
          </w:tcPr>
          <w:p w:rsidR="00CD1D0A" w:rsidRPr="00CD1D0A" w:rsidRDefault="00216DED" w:rsidP="00216DED">
            <w:pPr>
              <w:widowControl w:val="0"/>
              <w:tabs>
                <w:tab w:val="left" w:pos="567"/>
              </w:tabs>
              <w:autoSpaceDE w:val="0"/>
              <w:autoSpaceDN w:val="0"/>
              <w:adjustRightInd w:val="0"/>
              <w:spacing w:after="0"/>
              <w:rPr>
                <w:rFonts w:ascii="Arial" w:eastAsia="Arial" w:hAnsi="Arial" w:cs="Arial"/>
                <w:b/>
                <w:lang w:val="hr-HR"/>
              </w:rPr>
            </w:pPr>
            <w:r>
              <w:rPr>
                <w:rFonts w:ascii="Arial" w:eastAsia="Arial" w:hAnsi="Arial" w:cs="Arial"/>
                <w:b/>
                <w:lang w:val="hr-HR"/>
              </w:rPr>
              <w:t xml:space="preserve"> </w:t>
            </w:r>
            <w:r w:rsidR="00CD1D0A" w:rsidRPr="00CD1D0A">
              <w:rPr>
                <w:rFonts w:ascii="Arial" w:eastAsia="Arial" w:hAnsi="Arial" w:cs="Arial"/>
                <w:b/>
                <w:lang w:val="hr-HR"/>
              </w:rPr>
              <w:t>5</w:t>
            </w:r>
          </w:p>
        </w:tc>
        <w:tc>
          <w:tcPr>
            <w:tcW w:w="2317" w:type="dxa"/>
            <w:shd w:val="clear" w:color="auto" w:fill="auto"/>
          </w:tcPr>
          <w:p w:rsidR="00CD1D0A" w:rsidRPr="00CD1D0A" w:rsidRDefault="00CD1D0A" w:rsidP="00216DED">
            <w:pPr>
              <w:widowControl w:val="0"/>
              <w:tabs>
                <w:tab w:val="left" w:pos="567"/>
              </w:tabs>
              <w:autoSpaceDE w:val="0"/>
              <w:autoSpaceDN w:val="0"/>
              <w:adjustRightInd w:val="0"/>
              <w:spacing w:after="0"/>
              <w:rPr>
                <w:rFonts w:ascii="Arial" w:eastAsia="Arial" w:hAnsi="Arial" w:cs="Arial"/>
                <w:b/>
                <w:lang w:val="hr-HR"/>
              </w:rPr>
            </w:pPr>
            <w:r w:rsidRPr="00CD1D0A">
              <w:rPr>
                <w:rFonts w:ascii="Arial" w:eastAsia="Arial" w:hAnsi="Arial" w:cs="Arial"/>
                <w:b/>
                <w:lang w:val="hr-HR"/>
              </w:rPr>
              <w:t>3 P+2L</w:t>
            </w:r>
          </w:p>
        </w:tc>
      </w:tr>
    </w:tbl>
    <w:p w:rsidR="00CD1D0A" w:rsidRPr="00CD1D0A" w:rsidRDefault="00CD1D0A" w:rsidP="00CD1D0A">
      <w:pPr>
        <w:widowControl w:val="0"/>
        <w:autoSpaceDE w:val="0"/>
        <w:autoSpaceDN w:val="0"/>
        <w:spacing w:after="0"/>
        <w:rPr>
          <w:rFonts w:ascii="Arial" w:eastAsia="Arial" w:hAnsi="Arial" w:cs="Arial"/>
          <w:vanish/>
          <w:lang w:val="hr-HR"/>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1"/>
        <w:gridCol w:w="4844"/>
      </w:tblGrid>
      <w:tr w:rsidR="00CD1D0A" w:rsidRPr="00CD1D0A" w:rsidTr="00216DED">
        <w:trPr>
          <w:trHeight w:val="266"/>
        </w:trPr>
        <w:tc>
          <w:tcPr>
            <w:tcW w:w="5000" w:type="pct"/>
            <w:gridSpan w:val="3"/>
            <w:tcBorders>
              <w:top w:val="nil"/>
              <w:bottom w:val="single" w:sz="4" w:space="0" w:color="auto"/>
            </w:tcBorders>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bCs/>
                <w:iCs/>
                <w:lang w:val="hr-HR"/>
              </w:rPr>
            </w:pPr>
            <w:r w:rsidRPr="00CD1D0A">
              <w:rPr>
                <w:rFonts w:ascii="Arial" w:eastAsia="Arial" w:hAnsi="Arial" w:cs="Arial"/>
                <w:b/>
                <w:bCs/>
                <w:iCs/>
                <w:lang w:val="hr-HR"/>
              </w:rPr>
              <w:t>Studijski programi za koje se organizuje    Farmacija na Medicinskom fakultetu</w:t>
            </w:r>
          </w:p>
        </w:tc>
      </w:tr>
      <w:tr w:rsidR="00CD1D0A" w:rsidRPr="00CD1D0A" w:rsidTr="00216DED">
        <w:trPr>
          <w:trHeight w:val="266"/>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bCs/>
                <w:iCs/>
                <w:lang w:val="hr-HR"/>
              </w:rPr>
            </w:pPr>
            <w:r w:rsidRPr="00CD1D0A">
              <w:rPr>
                <w:rFonts w:ascii="Arial" w:eastAsia="Arial" w:hAnsi="Arial" w:cs="Arial"/>
                <w:b/>
                <w:bCs/>
                <w:iCs/>
                <w:lang w:val="hr-HR"/>
              </w:rPr>
              <w:t xml:space="preserve">Uslovljenost drugim predmetima:  nema </w:t>
            </w:r>
          </w:p>
        </w:tc>
      </w:tr>
      <w:tr w:rsidR="00CD1D0A" w:rsidRPr="00CD1D0A" w:rsidTr="00216DED">
        <w:trPr>
          <w:trHeight w:val="742"/>
        </w:trPr>
        <w:tc>
          <w:tcPr>
            <w:tcW w:w="5000" w:type="pct"/>
            <w:gridSpan w:val="3"/>
            <w:tcBorders>
              <w:bottom w:val="single" w:sz="4" w:space="0" w:color="auto"/>
            </w:tcBorders>
          </w:tcPr>
          <w:p w:rsidR="00CD1D0A" w:rsidRPr="00CD1D0A" w:rsidRDefault="00CD1D0A" w:rsidP="00CD1D0A">
            <w:pPr>
              <w:widowControl w:val="0"/>
              <w:autoSpaceDE w:val="0"/>
              <w:autoSpaceDN w:val="0"/>
              <w:spacing w:after="0"/>
              <w:rPr>
                <w:rFonts w:ascii="Arial" w:eastAsia="Arial" w:hAnsi="Arial" w:cs="Arial"/>
                <w:b/>
                <w:bCs/>
                <w:iCs/>
                <w:lang w:val="hr-HR"/>
              </w:rPr>
            </w:pPr>
            <w:r w:rsidRPr="00CD1D0A">
              <w:rPr>
                <w:rFonts w:ascii="Arial" w:eastAsia="Arial" w:hAnsi="Arial" w:cs="Arial"/>
                <w:b/>
                <w:bCs/>
                <w:iCs/>
                <w:lang w:val="hr-HR"/>
              </w:rPr>
              <w:t>Ciljevi izučavanja predmeta</w:t>
            </w:r>
            <w:r w:rsidRPr="00CD1D0A">
              <w:rPr>
                <w:rFonts w:ascii="Arial" w:eastAsia="Arial" w:hAnsi="Arial" w:cs="Arial"/>
                <w:iCs/>
                <w:lang w:val="hr-HR"/>
              </w:rPr>
              <w:t>: Cilj predmeta je upoznavanje studenata sa etioškim faktorima i mehanizmima koji remete normalnu funkciju ćelija, te imaju za posljedicu nastajanje funkcionalnih i morfoloških promjena te razumijevanje mehanizama razvitka i toka bolesti</w:t>
            </w:r>
          </w:p>
        </w:tc>
      </w:tr>
      <w:tr w:rsidR="00CD1D0A" w:rsidRPr="00CD1D0A" w:rsidTr="00216DED">
        <w:trPr>
          <w:cantSplit/>
          <w:trHeight w:val="642"/>
        </w:trPr>
        <w:tc>
          <w:tcPr>
            <w:tcW w:w="5000" w:type="pct"/>
            <w:gridSpan w:val="3"/>
            <w:tcBorders>
              <w:top w:val="single" w:sz="4" w:space="0" w:color="auto"/>
              <w:left w:val="single" w:sz="4" w:space="0" w:color="auto"/>
              <w:bottom w:val="dotted" w:sz="4" w:space="0" w:color="auto"/>
            </w:tcBorders>
            <w:vAlign w:val="center"/>
          </w:tcPr>
          <w:p w:rsidR="00CD1D0A" w:rsidRPr="00CD1D0A" w:rsidRDefault="00CD1D0A" w:rsidP="00CD1D0A">
            <w:pPr>
              <w:widowControl w:val="0"/>
              <w:tabs>
                <w:tab w:val="left" w:pos="567"/>
              </w:tabs>
              <w:autoSpaceDE w:val="0"/>
              <w:autoSpaceDN w:val="0"/>
              <w:adjustRightInd w:val="0"/>
              <w:spacing w:after="0"/>
              <w:jc w:val="both"/>
              <w:rPr>
                <w:rFonts w:ascii="Arial" w:eastAsia="Arial" w:hAnsi="Arial" w:cs="Arial"/>
                <w:b/>
                <w:bCs/>
                <w:iCs/>
                <w:lang w:val="hr-HR"/>
              </w:rPr>
            </w:pPr>
            <w:r w:rsidRPr="00CD1D0A">
              <w:rPr>
                <w:rFonts w:ascii="Arial" w:eastAsia="Arial" w:hAnsi="Arial" w:cs="Arial"/>
                <w:b/>
                <w:bCs/>
                <w:iCs/>
                <w:lang w:val="hr-HR"/>
              </w:rPr>
              <w:t>Sadržaj predmeta (nastavne cjeline, oblici individualnog rada studenata, oblici provjere znanja) prikazan prema radnim nedjeljama u akademskom kalendaru:</w:t>
            </w:r>
          </w:p>
        </w:tc>
      </w:tr>
      <w:tr w:rsidR="00CD1D0A" w:rsidRPr="00CD1D0A" w:rsidTr="00216DED">
        <w:trPr>
          <w:cantSplit/>
          <w:trHeight w:val="220"/>
        </w:trPr>
        <w:tc>
          <w:tcPr>
            <w:tcW w:w="1353" w:type="pct"/>
            <w:tcBorders>
              <w:top w:val="dotted"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Pripremna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bs-Latn-BA"/>
              </w:rPr>
            </w:pPr>
            <w:r w:rsidRPr="00CD1D0A">
              <w:rPr>
                <w:rFonts w:ascii="Arial" w:eastAsia="Arial" w:hAnsi="Arial" w:cs="Arial"/>
                <w:lang w:val="bs-Latn-BA"/>
              </w:rPr>
              <w:t xml:space="preserve">Patofiziologija zapaljenja, etiološki agensi. Patogeneza lokalnog zapaljenskog procesa i sistemska reakcija organizma. Biološki etiološki činioci </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Odredjivanje brzine sedimentacije eritrocita, CRP, leukociti, leukocitarna formula, tumačenje kliničkih i laboratorijskih zadatih prototipova zapaljenja</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 xml:space="preserve">Poremećaji metabolizma ugljenih hidrata: hiperglikemije, hipoglikemije. Patofiziologija diabetes mellitusa; </w:t>
            </w:r>
            <w:r w:rsidRPr="00CD1D0A">
              <w:rPr>
                <w:rFonts w:ascii="Arial" w:eastAsia="Arial" w:hAnsi="Arial" w:cs="Arial"/>
                <w:lang w:val="sr-Latn-RS"/>
              </w:rPr>
              <w:tab/>
              <w:t>Poremećaji metabolizma proteina. Azotni bilans. Pothranjenost.Hipoproteinemije.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Odredjivanje glikemije, glikozurija, tumačenje kliničkih i laboratorijskih zadatih prototipova DM tip I i II, komplikacija šećerne bolesti, Odredjivanje ukupnih proteina seruma, tumačenje kliničkih i laboratorijskih zadatih prototipova por.met.bjelančevina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sr-Latn-RS"/>
              </w:rPr>
            </w:pPr>
            <w:r w:rsidRPr="00CD1D0A">
              <w:rPr>
                <w:rFonts w:ascii="Arial" w:eastAsia="Arial" w:hAnsi="Arial" w:cs="Arial"/>
                <w:lang w:val="sr-Latn-RS"/>
              </w:rPr>
              <w:t xml:space="preserve"> Por. metabolizma lipida: hiperlipoproteinemije, hipolipoproteinemije. Por. odlaganja lipida, ateroskleroza. Gojaznost. </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Odredjivanje LDL, VLDL, HDL holesterola. Tumačenje kliničkih i laboratorijskih zadatih prototipova hiperlipoproteinemija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en-US"/>
              </w:rPr>
            </w:pPr>
            <w:r w:rsidRPr="00CD1D0A">
              <w:rPr>
                <w:rFonts w:ascii="Arial" w:eastAsia="Arial" w:hAnsi="Arial" w:cs="Arial"/>
                <w:lang w:val="sr-Cyrl-BA"/>
              </w:rPr>
              <w:t>Por. metabolizma vode i elektrolita. Dehidracije i hiperhidracije. Por. metabolizma tjelesne vode i natrijuma. Patofiziologija edema.</w:t>
            </w:r>
            <w:r w:rsidRPr="00CD1D0A">
              <w:rPr>
                <w:rFonts w:ascii="Arial" w:eastAsia="Arial" w:hAnsi="Arial" w:cs="Arial"/>
                <w:lang w:val="en-US"/>
              </w:rPr>
              <w:t xml:space="preserve"> ŠOK</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Tumačenje kliničkih i laboratorijskih zadatih prototipova kolebanja serumske koncentracije elektrolita i metabolizma tjelesne vode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 xml:space="preserve">Endokrinopatije, I dio: por. lučenja hormona, Por. u ciljnom tkivu.Por. regulacije hormonskih sistema. Por. funkcije hipofize. Por.funkcije tireoidne žlijezde.    </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w:t>
            </w:r>
            <w:r w:rsidRPr="00CD1D0A">
              <w:rPr>
                <w:rFonts w:ascii="Arial" w:hAnsi="Arial" w:cs="Arial"/>
              </w:rPr>
              <w:t xml:space="preserve"> </w:t>
            </w:r>
            <w:r w:rsidRPr="00CD1D0A">
              <w:rPr>
                <w:rFonts w:ascii="Arial" w:eastAsia="Arial" w:hAnsi="Arial" w:cs="Arial"/>
                <w:lang w:val="sr-Latn-RS"/>
              </w:rPr>
              <w:t>Endokrinopatije, I dio: Tumačenje kliničkih i laboratorijskih zadatih prototipova poremećaja funkcije hipofize, tireoidne žlijezde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rPr>
                <w:rFonts w:ascii="Arial" w:eastAsia="Arial" w:hAnsi="Arial" w:cs="Arial"/>
                <w:lang w:val="sr-Latn-RS"/>
              </w:rPr>
            </w:pPr>
            <w:r w:rsidRPr="00CD1D0A">
              <w:rPr>
                <w:rFonts w:ascii="Arial" w:eastAsia="Arial" w:hAnsi="Arial" w:cs="Arial"/>
                <w:lang w:val="sr-Latn-RS"/>
              </w:rPr>
              <w:t>Endokrinopatije, II dio: Poremećaji funkcije nadbubrežnih žl. Poremećaji funkcije polnih žlijezda.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Vježbe: Endokrinopatije, II dio: Tumačenje kliničkih i laboratorijskih zadatih prototipova poremećaja funkcije nadbubrežnih i polnih žlijezda</w:t>
            </w:r>
          </w:p>
          <w:p w:rsidR="00CD1D0A" w:rsidRPr="00CD1D0A" w:rsidRDefault="00CD1D0A" w:rsidP="00CD1D0A">
            <w:pPr>
              <w:widowControl w:val="0"/>
              <w:autoSpaceDE w:val="0"/>
              <w:autoSpaceDN w:val="0"/>
              <w:spacing w:after="0"/>
              <w:rPr>
                <w:rFonts w:ascii="Arial" w:eastAsia="Times New Roman" w:hAnsi="Arial" w:cs="Arial"/>
                <w:lang w:val="hr-HR"/>
              </w:rPr>
            </w:pP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lastRenderedPageBreak/>
              <w:t>VII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sr-Latn-RS"/>
              </w:rPr>
              <w:t xml:space="preserve"> Poremećaji sastava krvi krvotvornih organa: crvena krvna loza, anemije, policitemije i eritrocitoze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 xml:space="preserve">VII nedjelja </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sr-Cyrl-BA"/>
              </w:rPr>
              <w:t>Vježbe:</w:t>
            </w:r>
            <w:r w:rsidRPr="00CD1D0A">
              <w:rPr>
                <w:rFonts w:ascii="Arial" w:hAnsi="Arial" w:cs="Arial"/>
              </w:rPr>
              <w:t xml:space="preserve"> </w:t>
            </w:r>
            <w:r w:rsidRPr="00CD1D0A">
              <w:rPr>
                <w:rFonts w:ascii="Arial" w:eastAsia="Arial" w:hAnsi="Arial" w:cs="Arial"/>
                <w:lang w:val="sr-Cyrl-BA"/>
              </w:rPr>
              <w:t xml:space="preserve"> Odredjivanje lab. vrijednosti hematokrita, hemoglobina, eritrocita. Lab.prepoznavanje različitih tipova anemija. Tumačenje kliničkih i laboratorijskih zadatih protototipova raznih vrsta enemija.</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Poremećaji sastava krvi krvotvornih organa: bijela loza, imunociti, fagociti. Leukemije; Patofiziologija slezine</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VIII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leukociti, promjene u leukocitarnoj formuli kod različitih patofizioloških poremećaja; Tumačenje kliničkih i laboratorijskih zadatih protototipova raznih vrsta leukemija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Poremećaji koagulacije krvi. Sklonost krvarenjima, hemoragijski sindromi. Hiperkagulabilnost krvi, Sindrom diseminovane intravaskularne koagulacije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IX nedelja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 Odredjivanje u laboratoriji vremena krvarenja po Ajviju, APTT, protrombinsko vrijeme, Rumpelle-Leed-ov test, brojanje trombocita; Tumačenje kliničkih i laboratorijskih zadatih prototipova poremećaja funkcije hemostaznog sistema</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Patofiziologija kardiovaskularnog sistema: Por. rada miokarda. Fazni i tonički nadzor rada miokarda. Ishemijska bolest srca, srčana insuficijencija</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Cyrl-CS"/>
              </w:rPr>
            </w:pPr>
            <w:r w:rsidRPr="00CD1D0A">
              <w:rPr>
                <w:rFonts w:ascii="Arial" w:eastAsia="Arial" w:hAnsi="Arial" w:cs="Arial"/>
                <w:lang w:val="sr-Latn-RS"/>
              </w:rPr>
              <w:t>Vježbe: Tumačenje EKG- položaj osovine srca, patofiziološki aspekti tumačenja elektrokardiograma, Tumačenje kliničkih i zadatih EKG  prototipova poremećaja funkcije srčanog mišića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Patofiziologija kardiovaskularnog sistema: Poremećaji ritma. Arterijska hipertenzija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sr-Latn-RS"/>
              </w:rPr>
              <w:t>Vježbe: : Odredjivanje u laboratoriji troponina, CK-MB. Tumačenje kliničkih, biohemijskih  i EKG zadatih prototipova poremećaja ishranjenosti srčanog mišića. Aritmije.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hr-HR"/>
              </w:rPr>
            </w:pPr>
            <w:r w:rsidRPr="00CD1D0A">
              <w:rPr>
                <w:rFonts w:ascii="Arial" w:eastAsia="Arial" w:hAnsi="Arial" w:cs="Arial"/>
                <w:lang w:val="hr-HR"/>
              </w:rPr>
              <w:t xml:space="preserve"> Patofiziologija disanja. Poremećaji ventilacije alveola.Patofiziologija astme. Por. difuzije gasova. Respiratorna insuficijencija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Spirometrija, tumačenje nalaza opstruktivnog i restriktivnog poremećaja ventilacije. Mjerenje vršnog ekspiratornog protoka.</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 xml:space="preserve">Patofiziologija sistema organa za varenje: por.funkcije ždrijela i jednjaka. Por. funkcije želuca. Ulkusna bolest.Patofiziologija </w:t>
            </w:r>
          </w:p>
        </w:tc>
      </w:tr>
      <w:tr w:rsidR="00CD1D0A" w:rsidRPr="00CD1D0A" w:rsidTr="00216DED">
        <w:trPr>
          <w:cantSplit/>
          <w:trHeight w:val="220"/>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XIII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en-US"/>
              </w:rPr>
            </w:pPr>
            <w:r w:rsidRPr="00CD1D0A">
              <w:rPr>
                <w:rFonts w:ascii="Arial" w:eastAsia="Arial" w:hAnsi="Arial" w:cs="Arial"/>
                <w:lang w:val="sr-Latn-RS"/>
              </w:rPr>
              <w:t>Vježbe</w:t>
            </w:r>
            <w:r w:rsidRPr="00CD1D0A">
              <w:rPr>
                <w:rFonts w:ascii="Arial" w:eastAsia="Arial" w:hAnsi="Arial" w:cs="Arial"/>
                <w:lang w:val="sr-Cyrl-BA"/>
              </w:rPr>
              <w:t xml:space="preserve"> </w:t>
            </w:r>
            <w:r w:rsidRPr="00CD1D0A">
              <w:rPr>
                <w:rFonts w:ascii="Arial" w:eastAsia="Arial" w:hAnsi="Arial" w:cs="Arial"/>
                <w:lang w:val="en-US"/>
              </w:rPr>
              <w:t>: Izdisajni test na H. Pylori. Tumačenje zadatih prototipova poremećaja funkcije digestivnog trakta</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jc w:val="center"/>
              <w:rPr>
                <w:rFonts w:ascii="Arial" w:eastAsia="Arial" w:hAnsi="Arial" w:cs="Arial"/>
                <w:bCs/>
                <w:lang w:val="hr-HR"/>
              </w:rPr>
            </w:pPr>
            <w:r w:rsidRPr="00CD1D0A">
              <w:rPr>
                <w:rFonts w:ascii="Arial" w:eastAsia="Arial" w:hAnsi="Arial" w:cs="Arial"/>
                <w:bCs/>
                <w:lang w:val="hr-HR"/>
              </w:rPr>
              <w:t>Patofiziologija hepatobilijarnog trakta: Por. metaboličke funkcije jetre. Poremećaji metabolizma bilirubina. Žutice.</w:t>
            </w:r>
          </w:p>
        </w:tc>
      </w:tr>
      <w:tr w:rsidR="00CD1D0A" w:rsidRPr="00CD1D0A" w:rsidTr="00216DED">
        <w:trPr>
          <w:cantSplit/>
          <w:trHeight w:val="221"/>
        </w:trPr>
        <w:tc>
          <w:tcPr>
            <w:tcW w:w="1353" w:type="pct"/>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XIV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ind w:right="-108"/>
              <w:rPr>
                <w:rFonts w:ascii="Arial" w:eastAsia="Arial" w:hAnsi="Arial" w:cs="Arial"/>
                <w:lang w:val="sr-Latn-RS"/>
              </w:rPr>
            </w:pPr>
            <w:r w:rsidRPr="00CD1D0A">
              <w:rPr>
                <w:rFonts w:ascii="Arial" w:eastAsia="Arial" w:hAnsi="Arial" w:cs="Arial"/>
                <w:lang w:val="sr-Latn-RS"/>
              </w:rPr>
              <w:t>Vježbe: bilirubinemija, bilirubinurija</w:t>
            </w:r>
          </w:p>
        </w:tc>
      </w:tr>
      <w:tr w:rsidR="00CD1D0A" w:rsidRPr="00CD1D0A" w:rsidTr="00216DED">
        <w:trPr>
          <w:cantSplit/>
          <w:trHeight w:val="221"/>
        </w:trPr>
        <w:tc>
          <w:tcPr>
            <w:tcW w:w="1353" w:type="pct"/>
            <w:tcBorders>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sr-Latn-RS"/>
              </w:rPr>
            </w:pPr>
            <w:r w:rsidRPr="00CD1D0A">
              <w:rPr>
                <w:rFonts w:ascii="Arial" w:eastAsia="Times New Roman" w:hAnsi="Arial" w:cs="Arial"/>
                <w:lang w:val="sr-Latn-RS"/>
              </w:rPr>
              <w:t>Maligna transformacija i rast.Karcinogeneza. Etiopatogenetski činioci maligne transformacije ljudskih ćelija. Odnosi tumora i domaćina.</w:t>
            </w:r>
          </w:p>
        </w:tc>
      </w:tr>
      <w:tr w:rsidR="00CD1D0A" w:rsidRPr="00CD1D0A" w:rsidTr="00216DED">
        <w:trPr>
          <w:cantSplit/>
          <w:trHeight w:val="221"/>
        </w:trPr>
        <w:tc>
          <w:tcPr>
            <w:tcW w:w="1353" w:type="pct"/>
            <w:tcBorders>
              <w:bottom w:val="single" w:sz="4" w:space="0" w:color="auto"/>
            </w:tcBorders>
          </w:tcPr>
          <w:p w:rsidR="00CD1D0A" w:rsidRPr="00CD1D0A" w:rsidRDefault="00CD1D0A" w:rsidP="00CD1D0A">
            <w:pPr>
              <w:widowControl w:val="0"/>
              <w:autoSpaceDE w:val="0"/>
              <w:autoSpaceDN w:val="0"/>
              <w:spacing w:after="0"/>
              <w:rPr>
                <w:rFonts w:ascii="Arial" w:eastAsia="Times New Roman" w:hAnsi="Arial" w:cs="Arial"/>
                <w:lang w:val="hr-HR"/>
              </w:rPr>
            </w:pPr>
            <w:r w:rsidRPr="00CD1D0A">
              <w:rPr>
                <w:rFonts w:ascii="Arial" w:eastAsia="Times New Roman" w:hAnsi="Arial" w:cs="Arial"/>
                <w:lang w:val="hr-HR"/>
              </w:rPr>
              <w:t>XV nedjelja</w:t>
            </w:r>
          </w:p>
        </w:tc>
        <w:tc>
          <w:tcPr>
            <w:tcW w:w="3647" w:type="pct"/>
            <w:gridSpan w:val="2"/>
            <w:tcBorders>
              <w:top w:val="dotted" w:sz="4" w:space="0" w:color="auto"/>
              <w:bottom w:val="single" w:sz="4" w:space="0" w:color="auto"/>
            </w:tcBorders>
          </w:tcPr>
          <w:p w:rsidR="00CD1D0A" w:rsidRPr="00CD1D0A" w:rsidRDefault="00CD1D0A" w:rsidP="00CD1D0A">
            <w:pPr>
              <w:widowControl w:val="0"/>
              <w:autoSpaceDE w:val="0"/>
              <w:autoSpaceDN w:val="0"/>
              <w:spacing w:after="0"/>
              <w:rPr>
                <w:rFonts w:ascii="Arial" w:eastAsia="Arial" w:hAnsi="Arial" w:cs="Arial"/>
                <w:lang w:val="sr-Latn-RS"/>
              </w:rPr>
            </w:pPr>
            <w:r w:rsidRPr="00CD1D0A">
              <w:rPr>
                <w:rFonts w:ascii="Arial" w:eastAsia="Arial" w:hAnsi="Arial" w:cs="Arial"/>
                <w:lang w:val="sr-Latn-RS"/>
              </w:rPr>
              <w:t>Vježbe:</w:t>
            </w:r>
            <w:r w:rsidRPr="00CD1D0A">
              <w:rPr>
                <w:rFonts w:ascii="Arial" w:hAnsi="Arial" w:cs="Arial"/>
              </w:rPr>
              <w:t xml:space="preserve"> </w:t>
            </w:r>
            <w:r w:rsidRPr="00CD1D0A">
              <w:rPr>
                <w:rFonts w:ascii="Arial" w:eastAsia="Arial" w:hAnsi="Arial" w:cs="Arial"/>
                <w:lang w:val="sr-Latn-RS"/>
              </w:rPr>
              <w:t>Tumor markeri, značaj odredjivanja, tumačenje rezultata i pozicija u kliničkoj i laboratorijskih medicini</w:t>
            </w:r>
          </w:p>
        </w:tc>
      </w:tr>
      <w:tr w:rsidR="00CD1D0A" w:rsidRPr="00CD1D0A" w:rsidTr="00216DED">
        <w:trPr>
          <w:cantSplit/>
          <w:trHeight w:val="554"/>
        </w:trPr>
        <w:tc>
          <w:tcPr>
            <w:tcW w:w="5000" w:type="pct"/>
            <w:gridSpan w:val="3"/>
            <w:tcBorders>
              <w:top w:val="single" w:sz="4" w:space="0" w:color="auto"/>
              <w:bottom w:val="dotted" w:sz="4" w:space="0" w:color="auto"/>
              <w:right w:val="single" w:sz="4" w:space="0" w:color="auto"/>
            </w:tcBorders>
            <w:vAlign w:val="center"/>
          </w:tcPr>
          <w:p w:rsidR="00CD1D0A" w:rsidRPr="00CD1D0A" w:rsidRDefault="00CD1D0A" w:rsidP="00CD1D0A">
            <w:pPr>
              <w:widowControl w:val="0"/>
              <w:autoSpaceDE w:val="0"/>
              <w:autoSpaceDN w:val="0"/>
              <w:spacing w:after="0"/>
              <w:rPr>
                <w:rFonts w:ascii="Arial" w:eastAsia="Times New Roman" w:hAnsi="Arial" w:cs="Arial"/>
                <w:b/>
                <w:bCs/>
                <w:lang w:val="hr-HR"/>
              </w:rPr>
            </w:pPr>
            <w:r w:rsidRPr="00CD1D0A">
              <w:rPr>
                <w:rFonts w:ascii="Arial" w:eastAsia="Times New Roman" w:hAnsi="Arial" w:cs="Arial"/>
                <w:b/>
                <w:bCs/>
                <w:iCs/>
                <w:lang w:val="hr-HR"/>
              </w:rPr>
              <w:t>Metode obrazovanja</w:t>
            </w:r>
            <w:r w:rsidRPr="00CD1D0A">
              <w:rPr>
                <w:rFonts w:ascii="Arial" w:eastAsia="Times New Roman" w:hAnsi="Arial" w:cs="Arial"/>
                <w:iCs/>
                <w:lang w:val="hr-HR"/>
              </w:rPr>
              <w:t>: Predavanja, vježbe, rad u maloj grupi, konsulatacije, seminarski radovi</w:t>
            </w:r>
          </w:p>
        </w:tc>
      </w:tr>
      <w:tr w:rsidR="00CD1D0A" w:rsidRPr="00CD1D0A" w:rsidTr="00216DED">
        <w:trPr>
          <w:cantSplit/>
          <w:trHeight w:val="366"/>
        </w:trPr>
        <w:tc>
          <w:tcPr>
            <w:tcW w:w="5000" w:type="pct"/>
            <w:gridSpan w:val="3"/>
            <w:tcBorders>
              <w:top w:val="single" w:sz="4" w:space="0" w:color="auto"/>
              <w:bottom w:val="dotted" w:sz="4" w:space="0" w:color="auto"/>
              <w:right w:val="single" w:sz="4" w:space="0" w:color="auto"/>
            </w:tcBorders>
            <w:vAlign w:val="center"/>
          </w:tcPr>
          <w:p w:rsidR="00CD1D0A" w:rsidRPr="00CD1D0A" w:rsidRDefault="00CD1D0A" w:rsidP="00CD1D0A">
            <w:pPr>
              <w:widowControl w:val="0"/>
              <w:autoSpaceDE w:val="0"/>
              <w:autoSpaceDN w:val="0"/>
              <w:spacing w:after="0"/>
              <w:rPr>
                <w:rFonts w:ascii="Arial" w:eastAsia="Times New Roman" w:hAnsi="Arial" w:cs="Arial"/>
                <w:b/>
                <w:bCs/>
                <w:lang w:val="hr-HR"/>
              </w:rPr>
            </w:pPr>
            <w:r w:rsidRPr="00CD1D0A">
              <w:rPr>
                <w:rFonts w:ascii="Arial" w:eastAsia="Times New Roman" w:hAnsi="Arial" w:cs="Arial"/>
                <w:b/>
                <w:bCs/>
                <w:lang w:val="hr-HR"/>
              </w:rPr>
              <w:t>Opterećenje studenata</w:t>
            </w:r>
          </w:p>
        </w:tc>
      </w:tr>
      <w:tr w:rsidR="00CD1D0A" w:rsidRPr="00CD1D0A" w:rsidTr="00216DED">
        <w:trPr>
          <w:cantSplit/>
          <w:trHeight w:val="755"/>
        </w:trPr>
        <w:tc>
          <w:tcPr>
            <w:tcW w:w="2524" w:type="pct"/>
            <w:gridSpan w:val="2"/>
            <w:tcBorders>
              <w:top w:val="dotted" w:sz="4" w:space="0" w:color="auto"/>
              <w:bottom w:val="single" w:sz="4" w:space="0" w:color="auto"/>
            </w:tcBorders>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lastRenderedPageBreak/>
              <w:t>Nedjeljno</w:t>
            </w:r>
          </w:p>
          <w:p w:rsidR="00CD1D0A" w:rsidRPr="00CD1D0A" w:rsidRDefault="00CD1D0A" w:rsidP="00CD1D0A">
            <w:pPr>
              <w:rPr>
                <w:rFonts w:ascii="Arial" w:hAnsi="Arial" w:cs="Arial"/>
              </w:rPr>
            </w:pPr>
            <w:r w:rsidRPr="00CD1D0A">
              <w:rPr>
                <w:rFonts w:ascii="Arial" w:hAnsi="Arial" w:cs="Arial"/>
              </w:rPr>
              <w:t xml:space="preserve">5 kredita x 40/30 = 6,66 sati. </w:t>
            </w:r>
          </w:p>
          <w:p w:rsidR="00CD1D0A" w:rsidRPr="00CD1D0A" w:rsidRDefault="00CD1D0A" w:rsidP="00CD1D0A">
            <w:pPr>
              <w:spacing w:after="0"/>
              <w:rPr>
                <w:rFonts w:ascii="Arial" w:hAnsi="Arial" w:cs="Arial"/>
              </w:rPr>
            </w:pPr>
            <w:r w:rsidRPr="00CD1D0A">
              <w:rPr>
                <w:rFonts w:ascii="Arial" w:hAnsi="Arial" w:cs="Arial"/>
              </w:rPr>
              <w:t>Struktura: 3 sata predavanja</w:t>
            </w:r>
          </w:p>
          <w:p w:rsidR="00CD1D0A" w:rsidRPr="00CD1D0A" w:rsidRDefault="00CD1D0A" w:rsidP="00CD1D0A">
            <w:pPr>
              <w:spacing w:after="0"/>
              <w:rPr>
                <w:rFonts w:ascii="Arial" w:hAnsi="Arial" w:cs="Arial"/>
              </w:rPr>
            </w:pPr>
            <w:r w:rsidRPr="00CD1D0A">
              <w:rPr>
                <w:rFonts w:ascii="Arial" w:hAnsi="Arial" w:cs="Arial"/>
              </w:rPr>
              <w:t xml:space="preserve">1 </w:t>
            </w:r>
            <w:r w:rsidRPr="00CD1D0A">
              <w:rPr>
                <w:rFonts w:ascii="Arial" w:hAnsi="Arial" w:cs="Arial"/>
                <w:lang w:val="sr-Latn-RS"/>
              </w:rPr>
              <w:t>sat vježbe</w:t>
            </w:r>
            <w:r w:rsidRPr="00CD1D0A">
              <w:rPr>
                <w:rFonts w:ascii="Arial" w:hAnsi="Arial" w:cs="Arial"/>
              </w:rPr>
              <w:t xml:space="preserve"> </w:t>
            </w:r>
          </w:p>
          <w:p w:rsidR="00CD1D0A" w:rsidRPr="00CD1D0A" w:rsidRDefault="00CD1D0A" w:rsidP="00CD1D0A">
            <w:pPr>
              <w:spacing w:after="0"/>
              <w:rPr>
                <w:rFonts w:ascii="Arial" w:hAnsi="Arial" w:cs="Arial"/>
              </w:rPr>
            </w:pPr>
            <w:r w:rsidRPr="00CD1D0A">
              <w:rPr>
                <w:rFonts w:ascii="Arial" w:hAnsi="Arial" w:cs="Arial"/>
              </w:rPr>
              <w:t xml:space="preserve">1,66 sati samostalnog rada studenta. </w:t>
            </w:r>
          </w:p>
          <w:p w:rsidR="00CD1D0A" w:rsidRPr="00CD1D0A" w:rsidRDefault="00CD1D0A" w:rsidP="00CD1D0A">
            <w:pPr>
              <w:widowControl w:val="0"/>
              <w:autoSpaceDE w:val="0"/>
              <w:autoSpaceDN w:val="0"/>
              <w:spacing w:after="0"/>
              <w:jc w:val="center"/>
              <w:rPr>
                <w:rFonts w:ascii="Arial" w:eastAsia="Times New Roman" w:hAnsi="Arial" w:cs="Arial"/>
                <w:u w:val="single"/>
                <w:lang w:val="hr-HR"/>
              </w:rPr>
            </w:pPr>
          </w:p>
        </w:tc>
        <w:tc>
          <w:tcPr>
            <w:tcW w:w="2476" w:type="pct"/>
            <w:tcBorders>
              <w:top w:val="dotted" w:sz="4" w:space="0" w:color="auto"/>
              <w:bottom w:val="single" w:sz="4" w:space="0" w:color="auto"/>
              <w:right w:val="single" w:sz="4" w:space="0" w:color="auto"/>
            </w:tcBorders>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 (6,66 sati) x 16 = </w:t>
            </w:r>
            <w:r w:rsidRPr="00CD1D0A">
              <w:rPr>
                <w:b/>
                <w:u w:val="single"/>
              </w:rPr>
              <w:t>106,56 sat</w:t>
            </w:r>
            <w:r w:rsidRPr="00CD1D0A">
              <w:rPr>
                <w:b/>
                <w:spacing w:val="-38"/>
              </w:rPr>
              <w:t xml:space="preserve">i  </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(6,66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13,32</w:t>
            </w:r>
            <w:r w:rsidRPr="00CD1D0A">
              <w:rPr>
                <w:b/>
                <w:spacing w:val="-1"/>
                <w:u w:val="single"/>
              </w:rPr>
              <w:t xml:space="preserve"> </w:t>
            </w:r>
            <w:r w:rsidRPr="00CD1D0A">
              <w:rPr>
                <w:b/>
                <w:u w:val="single"/>
              </w:rPr>
              <w:t>sata</w:t>
            </w:r>
          </w:p>
          <w:p w:rsidR="00CD1D0A" w:rsidRPr="00CD1D0A" w:rsidRDefault="00CD1D0A" w:rsidP="00CD1D0A">
            <w:pPr>
              <w:pStyle w:val="TableParagraph"/>
              <w:spacing w:before="113" w:after="120" w:line="276" w:lineRule="auto"/>
              <w:ind w:left="96"/>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5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150 sati</w:t>
            </w:r>
          </w:p>
          <w:p w:rsidR="00CD1D0A" w:rsidRPr="00CD1D0A" w:rsidRDefault="00CD1D0A" w:rsidP="00CD1D0A">
            <w:pPr>
              <w:widowControl w:val="0"/>
              <w:autoSpaceDE w:val="0"/>
              <w:autoSpaceDN w:val="0"/>
              <w:spacing w:after="0"/>
              <w:jc w:val="center"/>
              <w:rPr>
                <w:rFonts w:ascii="Arial" w:eastAsia="Times New Roman" w:hAnsi="Arial" w:cs="Arial"/>
                <w:u w:val="single"/>
                <w:lang w:val="hr-HR"/>
              </w:rPr>
            </w:pPr>
            <w:r w:rsidRPr="00CD1D0A">
              <w:rPr>
                <w:rFonts w:ascii="Arial" w:hAnsi="Arial" w:cs="Arial"/>
                <w:b/>
              </w:rPr>
              <w:t>Struktura</w:t>
            </w:r>
            <w:r w:rsidRPr="00CD1D0A">
              <w:rPr>
                <w:rFonts w:ascii="Arial" w:hAnsi="Arial" w:cs="Arial"/>
                <w:b/>
                <w:spacing w:val="-3"/>
              </w:rPr>
              <w:t xml:space="preserve"> </w:t>
            </w:r>
            <w:r w:rsidRPr="00CD1D0A">
              <w:rPr>
                <w:rFonts w:ascii="Arial" w:hAnsi="Arial" w:cs="Arial"/>
                <w:b/>
              </w:rPr>
              <w:t>opterećenja</w:t>
            </w:r>
            <w:r w:rsidRPr="00CD1D0A">
              <w:rPr>
                <w:rFonts w:ascii="Arial" w:hAnsi="Arial" w:cs="Arial"/>
              </w:rPr>
              <w:t>: 106,56 sati (nastava i završni ispit) + 13,32 sata (priprema) +</w:t>
            </w:r>
            <w:r w:rsidRPr="00CD1D0A">
              <w:rPr>
                <w:rFonts w:ascii="Arial" w:hAnsi="Arial" w:cs="Arial"/>
                <w:spacing w:val="-39"/>
              </w:rPr>
              <w:t xml:space="preserve">  </w:t>
            </w:r>
            <w:r w:rsidRPr="00CD1D0A">
              <w:rPr>
                <w:rFonts w:ascii="Arial" w:hAnsi="Arial" w:cs="Arial"/>
              </w:rPr>
              <w:t>30 sati</w:t>
            </w:r>
            <w:r w:rsidRPr="00CD1D0A">
              <w:rPr>
                <w:rFonts w:ascii="Arial" w:hAnsi="Arial" w:cs="Arial"/>
                <w:spacing w:val="1"/>
              </w:rPr>
              <w:t xml:space="preserve"> </w:t>
            </w:r>
            <w:r w:rsidRPr="00CD1D0A">
              <w:rPr>
                <w:rFonts w:ascii="Arial" w:hAnsi="Arial" w:cs="Arial"/>
              </w:rPr>
              <w:t>(dopunski</w:t>
            </w:r>
            <w:r w:rsidRPr="00CD1D0A">
              <w:rPr>
                <w:rFonts w:ascii="Arial" w:hAnsi="Arial" w:cs="Arial"/>
                <w:spacing w:val="1"/>
              </w:rPr>
              <w:t xml:space="preserve"> </w:t>
            </w:r>
            <w:r w:rsidRPr="00CD1D0A">
              <w:rPr>
                <w:rFonts w:ascii="Arial" w:hAnsi="Arial" w:cs="Arial"/>
              </w:rPr>
              <w:t>rad)</w:t>
            </w:r>
          </w:p>
        </w:tc>
      </w:tr>
      <w:tr w:rsidR="00CD1D0A" w:rsidRPr="00CD1D0A" w:rsidTr="00216DED">
        <w:trPr>
          <w:cantSplit/>
          <w:trHeight w:val="682"/>
        </w:trPr>
        <w:tc>
          <w:tcPr>
            <w:tcW w:w="5000" w:type="pct"/>
            <w:gridSpan w:val="3"/>
            <w:tcBorders>
              <w:top w:val="single" w:sz="4" w:space="0" w:color="auto"/>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 xml:space="preserve">Obaveze studenata u toku nastave: redovno pohadjanje nastave i vježbi </w:t>
            </w:r>
          </w:p>
        </w:tc>
      </w:tr>
      <w:tr w:rsidR="00CD1D0A" w:rsidRPr="00CD1D0A" w:rsidTr="00216DED">
        <w:trPr>
          <w:cantSplit/>
          <w:trHeight w:val="684"/>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iCs/>
                <w:lang w:val="hr-HR"/>
              </w:rPr>
            </w:pPr>
            <w:r w:rsidRPr="00CD1D0A">
              <w:rPr>
                <w:rFonts w:ascii="Arial" w:eastAsia="Arial" w:hAnsi="Arial" w:cs="Arial"/>
                <w:b/>
                <w:bCs/>
                <w:iCs/>
                <w:lang w:val="hr-HR"/>
              </w:rPr>
              <w:t xml:space="preserve">Literatura: </w:t>
            </w:r>
            <w:r w:rsidRPr="00CD1D0A">
              <w:rPr>
                <w:rFonts w:ascii="Arial" w:eastAsia="Arial" w:hAnsi="Arial" w:cs="Arial"/>
                <w:iCs/>
                <w:lang w:val="hr-HR"/>
              </w:rPr>
              <w:t>Leposavić G., Patološka fiziologija za studente farmacije, Farmaceutski fakultet Univerziteta u Beogradu</w:t>
            </w:r>
          </w:p>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iCs/>
                <w:lang w:val="hr-HR"/>
              </w:rPr>
              <w:t>Priručnik praktičnih i seminarskih vježbi iz patološke fiziologije, Med. Fakultet Novi Sad, Test pitanja iz patološke fiziologije, urednik M. Kulauzov, Med. Fakultet Novi Sad</w:t>
            </w:r>
          </w:p>
        </w:tc>
      </w:tr>
      <w:tr w:rsidR="00CD1D0A" w:rsidRPr="00CD1D0A" w:rsidTr="00216DED">
        <w:trPr>
          <w:cantSplit/>
          <w:trHeight w:val="692"/>
        </w:trPr>
        <w:tc>
          <w:tcPr>
            <w:tcW w:w="5000" w:type="pct"/>
            <w:gridSpan w:val="3"/>
            <w:tcBorders>
              <w:bottom w:val="single" w:sz="4" w:space="0" w:color="auto"/>
            </w:tcBorders>
          </w:tcPr>
          <w:p w:rsidR="00CD1D0A" w:rsidRPr="00CD1D0A" w:rsidRDefault="00CD1D0A" w:rsidP="00CD1D0A">
            <w:pPr>
              <w:widowControl w:val="0"/>
              <w:autoSpaceDE w:val="0"/>
              <w:autoSpaceDN w:val="0"/>
              <w:spacing w:after="0"/>
              <w:rPr>
                <w:rFonts w:ascii="Arial" w:eastAsia="Arial" w:hAnsi="Arial" w:cs="Arial"/>
              </w:rPr>
            </w:pPr>
            <w:r w:rsidRPr="00CD1D0A">
              <w:rPr>
                <w:rFonts w:ascii="Arial" w:eastAsia="Arial" w:hAnsi="Arial" w:cs="Arial"/>
                <w:b/>
                <w:bCs/>
                <w:iCs/>
                <w:lang w:val="hr-HR"/>
              </w:rPr>
              <w:t>Ishodi učenja (usklađeni sa ishodima za studijski program):</w:t>
            </w:r>
            <w:r w:rsidRPr="00CD1D0A">
              <w:rPr>
                <w:rFonts w:ascii="Arial" w:eastAsia="Arial" w:hAnsi="Arial" w:cs="Arial"/>
              </w:rPr>
              <w:t xml:space="preserve"> Nakon pohadjanja tečaja i položenog ispita student treba da:</w:t>
            </w:r>
          </w:p>
          <w:p w:rsidR="00CD1D0A" w:rsidRPr="00CD1D0A" w:rsidRDefault="00CD1D0A" w:rsidP="00CD1D0A">
            <w:pPr>
              <w:spacing w:after="0"/>
              <w:ind w:left="360"/>
              <w:contextualSpacing/>
              <w:rPr>
                <w:rFonts w:ascii="Arial" w:eastAsia="Arial" w:hAnsi="Arial" w:cs="Arial"/>
                <w:lang w:val="sr-Cyrl-BA"/>
              </w:rPr>
            </w:pPr>
            <w:r w:rsidRPr="00CD1D0A">
              <w:rPr>
                <w:rFonts w:ascii="Arial" w:eastAsia="Arial" w:hAnsi="Arial" w:cs="Arial"/>
                <w:lang w:val="bs-Cyrl-BA"/>
              </w:rPr>
              <w:t xml:space="preserve">1. Razumije osnovnu medicinsku terminologiju; 2. Reprodukuje adekvatno medicinski relevantne činjenice; 3. Razumije etiologiju i patogenezu osnovnih metaboličkih i funkcijskih poremećaja organa i sistema organa čovjeka i sposoban je da poveže njihove kliničke manifestacije sa uzrocima i mehanizmima njihovog nastanka; 4. Razumije mehanizme djelovanja hemijskih agenasa i ljekova; 5. Poznaje patobiološku osnovu za dijagnostičku strategiju u slučaju patoloških pojava. </w:t>
            </w:r>
          </w:p>
        </w:tc>
      </w:tr>
      <w:tr w:rsidR="00CD1D0A" w:rsidRPr="00CD1D0A" w:rsidTr="00216DED">
        <w:trPr>
          <w:trHeight w:val="705"/>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Oblici provjere znanja i ocjenjivanje:</w:t>
            </w:r>
          </w:p>
          <w:p w:rsidR="00CD1D0A" w:rsidRPr="00CD1D0A" w:rsidRDefault="00CD1D0A" w:rsidP="00CD1D0A">
            <w:pPr>
              <w:widowControl w:val="0"/>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 xml:space="preserve">  -</w:t>
            </w:r>
            <w:r w:rsidRPr="00CD1D0A">
              <w:rPr>
                <w:rFonts w:ascii="Arial" w:eastAsia="Arial" w:hAnsi="Arial" w:cs="Arial"/>
                <w:lang w:val="hr-HR"/>
              </w:rPr>
              <w:tab/>
              <w:t>Dva kolokvijima  po 20 poena</w:t>
            </w:r>
          </w:p>
          <w:p w:rsidR="00CD1D0A" w:rsidRPr="00CD1D0A" w:rsidRDefault="00CD1D0A" w:rsidP="00CD1D0A">
            <w:pPr>
              <w:widowControl w:val="0"/>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w:t>
            </w:r>
            <w:r w:rsidRPr="00CD1D0A">
              <w:rPr>
                <w:rFonts w:ascii="Arial" w:eastAsia="Arial" w:hAnsi="Arial" w:cs="Arial"/>
                <w:lang w:val="hr-HR"/>
              </w:rPr>
              <w:tab/>
              <w:t>Prisustvo predavanjima i vježbama po 5 poena ( ukupno 10)</w:t>
            </w:r>
          </w:p>
          <w:p w:rsidR="00CD1D0A" w:rsidRPr="00CD1D0A" w:rsidRDefault="00CD1D0A" w:rsidP="00CD1D0A">
            <w:pPr>
              <w:widowControl w:val="0"/>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w:t>
            </w:r>
            <w:r w:rsidRPr="00CD1D0A">
              <w:rPr>
                <w:rFonts w:ascii="Arial" w:eastAsia="Arial" w:hAnsi="Arial" w:cs="Arial"/>
                <w:lang w:val="hr-HR"/>
              </w:rPr>
              <w:tab/>
              <w:t>Završni ispit = 50 poena</w:t>
            </w:r>
          </w:p>
          <w:p w:rsidR="00CD1D0A" w:rsidRPr="00CD1D0A" w:rsidRDefault="00CD1D0A" w:rsidP="00CD1D0A">
            <w:pPr>
              <w:widowControl w:val="0"/>
              <w:tabs>
                <w:tab w:val="left" w:pos="567"/>
              </w:tabs>
              <w:autoSpaceDE w:val="0"/>
              <w:autoSpaceDN w:val="0"/>
              <w:adjustRightInd w:val="0"/>
              <w:spacing w:after="0"/>
              <w:rPr>
                <w:rFonts w:ascii="Arial" w:eastAsia="Arial" w:hAnsi="Arial" w:cs="Arial"/>
                <w:lang w:val="hr-HR"/>
              </w:rPr>
            </w:pPr>
            <w:r w:rsidRPr="00CD1D0A">
              <w:rPr>
                <w:rFonts w:ascii="Arial" w:eastAsia="Arial" w:hAnsi="Arial" w:cs="Arial"/>
                <w:lang w:val="hr-HR"/>
              </w:rPr>
              <w:t>-</w:t>
            </w:r>
            <w:r w:rsidRPr="00CD1D0A">
              <w:rPr>
                <w:rFonts w:ascii="Arial" w:eastAsia="Arial" w:hAnsi="Arial" w:cs="Arial"/>
                <w:lang w:val="hr-HR"/>
              </w:rPr>
              <w:tab/>
              <w:t>Prelazna ocjena se dobija ako se kumulativno skupi min 51 poen</w:t>
            </w:r>
          </w:p>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lang w:val="hr-HR"/>
              </w:rPr>
              <w:t>Raspon bodova i ocjene: 51-60 0cjena E, 61-70 ocjena D, 71-80 ocjena C, 81-90ocjena  B, 91-100 A</w:t>
            </w:r>
          </w:p>
        </w:tc>
      </w:tr>
      <w:tr w:rsidR="00CD1D0A" w:rsidRPr="00CD1D0A" w:rsidTr="00216DED">
        <w:trPr>
          <w:trHeight w:val="686"/>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Ime i prezime nastavnika i saradnika:</w:t>
            </w:r>
          </w:p>
          <w:p w:rsidR="00CD1D0A" w:rsidRPr="00CD1D0A" w:rsidRDefault="00CD1D0A" w:rsidP="00CD1D0A">
            <w:pPr>
              <w:widowControl w:val="0"/>
              <w:tabs>
                <w:tab w:val="left" w:pos="567"/>
              </w:tabs>
              <w:autoSpaceDE w:val="0"/>
              <w:autoSpaceDN w:val="0"/>
              <w:adjustRightInd w:val="0"/>
              <w:spacing w:after="0"/>
              <w:rPr>
                <w:rFonts w:ascii="Arial" w:eastAsia="Arial" w:hAnsi="Arial" w:cs="Arial"/>
                <w:iCs/>
                <w:lang w:val="hr-HR"/>
              </w:rPr>
            </w:pPr>
            <w:r w:rsidRPr="00CD1D0A">
              <w:rPr>
                <w:rFonts w:ascii="Arial" w:eastAsia="Arial" w:hAnsi="Arial" w:cs="Arial"/>
                <w:iCs/>
                <w:lang w:val="hr-HR"/>
              </w:rPr>
              <w:t>Prof.dr Milica Martinović, saradnici u nastavi angažovani na Medicinskom fakultetu UCG</w:t>
            </w:r>
          </w:p>
        </w:tc>
      </w:tr>
      <w:tr w:rsidR="00CD1D0A" w:rsidRPr="00CD1D0A" w:rsidTr="00216DED">
        <w:trPr>
          <w:trHeight w:val="696"/>
        </w:trPr>
        <w:tc>
          <w:tcPr>
            <w:tcW w:w="5000" w:type="pct"/>
            <w:gridSpan w:val="3"/>
            <w:tcBorders>
              <w:bottom w:val="single" w:sz="4" w:space="0" w:color="auto"/>
            </w:tcBorders>
          </w:tcPr>
          <w:p w:rsidR="00CD1D0A" w:rsidRPr="00CD1D0A" w:rsidRDefault="00CD1D0A" w:rsidP="00CD1D0A">
            <w:pPr>
              <w:widowControl w:val="0"/>
              <w:tabs>
                <w:tab w:val="left" w:pos="567"/>
              </w:tabs>
              <w:autoSpaceDE w:val="0"/>
              <w:autoSpaceDN w:val="0"/>
              <w:adjustRightInd w:val="0"/>
              <w:spacing w:after="0"/>
              <w:rPr>
                <w:rFonts w:ascii="Arial" w:eastAsia="Arial" w:hAnsi="Arial" w:cs="Arial"/>
                <w:b/>
                <w:bCs/>
                <w:iCs/>
                <w:lang w:val="hr-HR"/>
              </w:rPr>
            </w:pPr>
            <w:r w:rsidRPr="00CD1D0A">
              <w:rPr>
                <w:rFonts w:ascii="Arial" w:eastAsia="Arial" w:hAnsi="Arial" w:cs="Arial"/>
                <w:b/>
                <w:bCs/>
                <w:iCs/>
                <w:lang w:val="hr-HR"/>
              </w:rPr>
              <w:t>Specifičnosti koje je potrebno naglasiti za predmet:</w:t>
            </w:r>
          </w:p>
          <w:p w:rsidR="00CD1D0A" w:rsidRPr="00CD1D0A" w:rsidRDefault="00CD1D0A" w:rsidP="00CD1D0A">
            <w:pPr>
              <w:widowControl w:val="0"/>
              <w:tabs>
                <w:tab w:val="left" w:pos="567"/>
              </w:tabs>
              <w:autoSpaceDE w:val="0"/>
              <w:autoSpaceDN w:val="0"/>
              <w:adjustRightInd w:val="0"/>
              <w:spacing w:after="0"/>
              <w:rPr>
                <w:rFonts w:ascii="Arial" w:eastAsia="Arial" w:hAnsi="Arial" w:cs="Arial"/>
                <w:iCs/>
                <w:lang w:val="hr-HR"/>
              </w:rPr>
            </w:pPr>
            <w:r w:rsidRPr="00CD1D0A">
              <w:rPr>
                <w:rFonts w:ascii="Arial" w:eastAsia="Arial" w:hAnsi="Arial" w:cs="Arial"/>
                <w:iCs/>
                <w:lang w:val="hr-HR"/>
              </w:rPr>
              <w:t>Teorijska nastava se odvija za sve studente zajedno, praktična nastava u grupama ne većim od 15 studenata</w:t>
            </w:r>
          </w:p>
        </w:tc>
      </w:tr>
      <w:tr w:rsidR="00CD1D0A" w:rsidRPr="00CD1D0A" w:rsidTr="00216DED">
        <w:trPr>
          <w:trHeight w:val="564"/>
        </w:trPr>
        <w:tc>
          <w:tcPr>
            <w:tcW w:w="5000" w:type="pct"/>
            <w:gridSpan w:val="3"/>
            <w:tcBorders>
              <w:left w:val="single" w:sz="4" w:space="0" w:color="auto"/>
              <w:right w:val="single" w:sz="4" w:space="0" w:color="auto"/>
            </w:tcBorders>
          </w:tcPr>
          <w:p w:rsidR="00CD1D0A" w:rsidRPr="00CD1D0A" w:rsidRDefault="00CD1D0A" w:rsidP="00CD1D0A">
            <w:pPr>
              <w:widowControl w:val="0"/>
              <w:autoSpaceDE w:val="0"/>
              <w:autoSpaceDN w:val="0"/>
              <w:spacing w:after="0"/>
              <w:ind w:left="1152" w:hanging="1152"/>
              <w:rPr>
                <w:rFonts w:ascii="Arial" w:eastAsia="Arial" w:hAnsi="Arial" w:cs="Arial"/>
                <w:bCs/>
                <w:iCs/>
                <w:lang w:val="hr-HR"/>
              </w:rPr>
            </w:pPr>
            <w:r w:rsidRPr="00CD1D0A">
              <w:rPr>
                <w:rFonts w:ascii="Arial" w:eastAsia="Arial" w:hAnsi="Arial" w:cs="Arial"/>
                <w:bCs/>
                <w:iCs/>
                <w:lang w:val="hr-HR"/>
              </w:rPr>
              <w:t>Napomena (ukoliko je potrebno):</w:t>
            </w:r>
          </w:p>
        </w:tc>
      </w:tr>
    </w:tbl>
    <w:p w:rsidR="00CD1D0A" w:rsidRPr="00CD1D0A" w:rsidRDefault="00CD1D0A" w:rsidP="00CD1D0A">
      <w:pPr>
        <w:widowControl w:val="0"/>
        <w:autoSpaceDE w:val="0"/>
        <w:autoSpaceDN w:val="0"/>
        <w:spacing w:after="0"/>
        <w:rPr>
          <w:rFonts w:ascii="Arial" w:eastAsia="Arial" w:hAnsi="Arial" w:cs="Arial"/>
          <w:lang w:val="hr-HR"/>
        </w:rPr>
      </w:pPr>
    </w:p>
    <w:p w:rsidR="00CD1D0A" w:rsidRDefault="00CD1D0A" w:rsidP="00CD1D0A">
      <w:pPr>
        <w:rPr>
          <w:rFonts w:ascii="Arial" w:hAnsi="Arial" w:cs="Arial"/>
        </w:rPr>
      </w:pPr>
    </w:p>
    <w:p w:rsidR="00216DED" w:rsidRDefault="00216DED" w:rsidP="00CD1D0A">
      <w:pPr>
        <w:rPr>
          <w:rFonts w:ascii="Arial" w:hAnsi="Arial" w:cs="Arial"/>
        </w:rPr>
      </w:pPr>
    </w:p>
    <w:p w:rsidR="00216DED" w:rsidRPr="00CD1D0A" w:rsidRDefault="00216DED" w:rsidP="00CD1D0A">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D1D0A" w:rsidRPr="00CD1D0A" w:rsidTr="00CD1D0A">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D0A" w:rsidRPr="00CD1D0A" w:rsidRDefault="00CD1D0A" w:rsidP="00CD1D0A">
            <w:pPr>
              <w:spacing w:line="276" w:lineRule="auto"/>
              <w:rPr>
                <w:rFonts w:ascii="Arial" w:hAnsi="Arial" w:cs="Arial"/>
                <w:b/>
                <w:bCs/>
                <w:lang w:val="sr-Latn-RS" w:eastAsia="en-US"/>
              </w:rPr>
            </w:pPr>
          </w:p>
        </w:tc>
      </w:tr>
      <w:tr w:rsidR="00CD1D0A" w:rsidRPr="00CD1D0A" w:rsidTr="00CD1D0A">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bCs/>
                <w:iCs/>
                <w:lang w:val="sr-Latn-RS" w:eastAsia="en-US"/>
              </w:rPr>
              <w:t>Naziv predmeta                                            Farmakologija I</w:t>
            </w:r>
          </w:p>
        </w:tc>
      </w:tr>
      <w:tr w:rsidR="00CD1D0A" w:rsidRPr="00CD1D0A" w:rsidTr="00CD1D0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216DED" w:rsidRDefault="00CD1D0A" w:rsidP="00CD1D0A">
            <w:pPr>
              <w:widowControl w:val="0"/>
              <w:tabs>
                <w:tab w:val="left" w:pos="567"/>
              </w:tabs>
              <w:autoSpaceDE w:val="0"/>
              <w:autoSpaceDN w:val="0"/>
              <w:adjustRightInd w:val="0"/>
              <w:spacing w:line="276" w:lineRule="auto"/>
              <w:rPr>
                <w:rFonts w:ascii="Arial" w:hAnsi="Arial" w:cs="Arial"/>
                <w:b/>
                <w:bCs/>
                <w:iCs/>
                <w:lang w:val="sr-Latn-RS" w:eastAsia="en-US"/>
              </w:rPr>
            </w:pPr>
            <w:r w:rsidRPr="00CD1D0A">
              <w:rPr>
                <w:rFonts w:ascii="Arial" w:hAnsi="Arial" w:cs="Arial"/>
                <w:b/>
                <w:bCs/>
                <w:iCs/>
                <w:lang w:val="sr-Latn-RS" w:eastAsia="en-US"/>
              </w:rPr>
              <w:t xml:space="preserve">Broj </w:t>
            </w:r>
          </w:p>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Fond časova</w:t>
            </w:r>
          </w:p>
        </w:tc>
      </w:tr>
      <w:tr w:rsidR="00CD1D0A" w:rsidRPr="00CD1D0A" w:rsidTr="00CD1D0A">
        <w:trPr>
          <w:trHeight w:val="262"/>
        </w:trPr>
        <w:tc>
          <w:tcPr>
            <w:tcW w:w="1891"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 xml:space="preserve">     obavezan</w:t>
            </w:r>
          </w:p>
        </w:tc>
        <w:tc>
          <w:tcPr>
            <w:tcW w:w="163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 xml:space="preserve">           V</w:t>
            </w:r>
          </w:p>
        </w:tc>
        <w:tc>
          <w:tcPr>
            <w:tcW w:w="2077" w:type="dxa"/>
            <w:tcBorders>
              <w:top w:val="single" w:sz="4" w:space="0" w:color="auto"/>
              <w:left w:val="single" w:sz="4" w:space="0" w:color="auto"/>
              <w:bottom w:val="single" w:sz="4" w:space="0" w:color="auto"/>
              <w:right w:val="single" w:sz="4" w:space="0" w:color="auto"/>
            </w:tcBorders>
          </w:tcPr>
          <w:p w:rsidR="00CD1D0A" w:rsidRPr="00CD1D0A" w:rsidRDefault="00216DED" w:rsidP="00CD1D0A">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 xml:space="preserve">      </w:t>
            </w:r>
            <w:r w:rsidR="00CD1D0A" w:rsidRPr="00CD1D0A">
              <w:rPr>
                <w:rFonts w:ascii="Arial" w:hAnsi="Arial" w:cs="Arial"/>
                <w:b/>
                <w:lang w:val="sr-Latn-RS"/>
              </w:rPr>
              <w:t>6</w:t>
            </w:r>
          </w:p>
        </w:tc>
        <w:tc>
          <w:tcPr>
            <w:tcW w:w="2317"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 xml:space="preserve"> 3 P + 3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D1D0A" w:rsidRPr="00CD1D0A" w:rsidTr="00216DED">
        <w:trPr>
          <w:trHeight w:val="266"/>
        </w:trPr>
        <w:tc>
          <w:tcPr>
            <w:tcW w:w="5000" w:type="pct"/>
            <w:gridSpan w:val="3"/>
            <w:tcBorders>
              <w:top w:val="nil"/>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Studijski programi za koje se organizuje                      FARMACIJA</w:t>
            </w:r>
          </w:p>
        </w:tc>
      </w:tr>
      <w:tr w:rsidR="00CD1D0A" w:rsidRPr="00CD1D0A" w:rsidTr="00216DE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Uslovljenost drugim predmetima                                   Fiziologija II</w:t>
            </w:r>
          </w:p>
        </w:tc>
      </w:tr>
      <w:tr w:rsidR="00CD1D0A" w:rsidRPr="00CD1D0A" w:rsidTr="00216DE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Ciljevi izučavanja predmeta</w:t>
            </w:r>
          </w:p>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iCs/>
                <w:lang w:val="sr-Latn-RS"/>
              </w:rPr>
            </w:pPr>
            <w:r w:rsidRPr="00CD1D0A">
              <w:rPr>
                <w:rFonts w:ascii="Arial" w:eastAsiaTheme="minorHAnsi" w:hAnsi="Arial" w:cs="Arial"/>
                <w:iCs/>
                <w:lang w:val="sr-Latn-RS"/>
              </w:rPr>
              <w:t>Sticanje osnovnih znanja o ljekovima, razumjevanje dejstava ljekova po sistemima, kao i njihovom kretanju kroz organizam, načinu, mehanizmima i mjestu dejstva, neželjenim dejstvima, interakcijama i trovanjima.</w:t>
            </w:r>
          </w:p>
        </w:tc>
      </w:tr>
      <w:tr w:rsidR="00CD1D0A" w:rsidRPr="00CD1D0A" w:rsidTr="00216DE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D1D0A" w:rsidRPr="00CD1D0A" w:rsidTr="00216DED">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Istorija farmakologije, podjela na discipline. Lijek i otrov. Predklinička i klinička ispitivanja ljekova. Farmakovigilanca.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I nedjelja </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VJEŽBE: Definicija lijeka. Kriterijumi za podjelu ljekova. Primjeri. </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Načini primjene ljekova. Doziranje ljekova. Doze. Terapijski indeks i terapijska širina lijeka. </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II nedjelja </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Osnovni pojmovi u farmakologiji. Prednosti i ograničenja ralzičitih načina primjene ljekova. Primjeri.</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Kretanje lijeka kroz organizam. Prolaz ljekova kroz biomembrane. Resorpcija i distribucija ljekova. </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Farmakokinetika. Resorpcija i distribucija ljekova. Biološka raspoloživost. Volumen distribucije. Primjeri.</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Metabolizam ljekova. Indukcija i inhibicija enzima. Faktori koji mijenjaju metabolizam ljekova.</w:t>
            </w:r>
          </w:p>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Izlučivanje ljekova. </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Metabolizam i izlučivanje ljekova. Najvažniji induktori i inhibitori u farmaceutskoj praksi. Klinički značaj i primjeri.</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Načini dejstva ljekova. Mjesta dejstva ljekova. Mehanizmi dejstva ljekova. Receptori. G-protein. </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Mehanizmi dejstva ljekova. Praktični primjeri.</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Interakcija ljekova. Sinergizam i antagonizam. Neželjena dejstva ljekova.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Najčešći primjeri i mogućnosti prevencije interakcija ljekova u farmaceutskoj praksi. Farmakovigilanca.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Primjena ljekova u posebnim uslovima (djeca, stari, patološka stanja, trudnice, dojenje).</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Optimalan izbor i doziranje ljekova u posebnim uslovima (djeca, stari, patološka stanja, trudnice, dojenje). Primjeri.</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Tolerancija na ljekove. Bolesti zavisnosti. </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Tolerancija na ljekove - mehanizmi nastanka i posljedice. Najčešći primjeri bolesti zavisnosti.</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Osnovni principi liječenja trovanja. Otrovi i antidoti.</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lastRenderedPageBreak/>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Najčešća akutna trovanja u kliničkoj praksi, sa posebnim osvrtom na trovanja farmakološki aktivnim supstancama. Primjeri.</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Principi antimikrobnog djelovanja ljekova. Optimalna primjena antibiotika. Podjela. </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Recept. Sadržaj recepta. Načini propisivanja ljekova. Uloga i značaj farmaceuta u pravilnoj pripremi i izdavanju ljekova.</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Inhibitori sinteze ćelijskog zida. </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XI nedjelja </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Optimalan izbor antimikrobnih ljekova koji inhibišu sintezu ćelijskog zida (u zavisnosti od mehanizma dejstva, zadate indikacije, oblika lijeka, farmakokinetičkih karakteristika i sl.). Primjeri.</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Inhibitori sinteze proteina. </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Optimalan izbor antimikrobnih ljekova koji inhibišu sintezu proteina (u zavisnosti od mehanizma dejstva, zadate indikacije, oblika lijeka, farmakokinetičkih karakteristika i sl.). Primjeri.</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Antibakterijski ljekovi koji utiču na DNK.</w:t>
            </w:r>
          </w:p>
        </w:tc>
      </w:tr>
      <w:tr w:rsidR="00CD1D0A" w:rsidRPr="00CD1D0A" w:rsidTr="00216DED">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Optimalan izbor antimikrobnih ljekova koji utiču na DNK (u zavisnosti od mehanizma dejstva, zadate indikacije, oblika lijeka, farmakokinetičkih karakteristika i sl.). Primjeri.</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Antimikotici. Antiparazitarni ljekovi. Antivirotici. Imunomodulatori. </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Antimikotici, antiparazitarni ljekovi, antivirotici, imunomodulatori - optimalan izbor u zavisnosti od mehanizma dejstva, zadate indikacije, oblika lijeka, farmakokinetičkih karakteristika i sl. Primjeri.</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Antituberkulotici. Citostatici. </w:t>
            </w:r>
          </w:p>
        </w:tc>
      </w:tr>
      <w:tr w:rsidR="00CD1D0A" w:rsidRPr="00CD1D0A" w:rsidTr="00216DED">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Predispitna vježba.</w:t>
            </w:r>
          </w:p>
        </w:tc>
      </w:tr>
      <w:tr w:rsidR="00CD1D0A" w:rsidRPr="00CD1D0A" w:rsidTr="00216DE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b/>
                <w:bCs/>
                <w:iCs/>
                <w:lang w:val="sr-Latn-RS"/>
              </w:rPr>
              <w:t xml:space="preserve">Metode obrazovanja       </w:t>
            </w:r>
            <w:r w:rsidRPr="00CD1D0A">
              <w:rPr>
                <w:rFonts w:ascii="Arial" w:eastAsia="Times New Roman" w:hAnsi="Arial" w:cs="Arial"/>
                <w:iCs/>
                <w:lang w:val="sr-Latn-RS"/>
              </w:rPr>
              <w:t>Interaktivna predavanja, praktična nastava, kolokvijumi.</w:t>
            </w:r>
          </w:p>
        </w:tc>
      </w:tr>
      <w:tr w:rsidR="00CD1D0A" w:rsidRPr="00CD1D0A" w:rsidTr="00216DE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lang w:val="sr-Latn-RS"/>
              </w:rPr>
              <w:t>Opterećenje studenata</w:t>
            </w:r>
          </w:p>
        </w:tc>
      </w:tr>
      <w:tr w:rsidR="00CD1D0A" w:rsidRPr="00CD1D0A" w:rsidTr="00216DED">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Nedjeljno</w:t>
            </w:r>
          </w:p>
          <w:p w:rsidR="00CD1D0A" w:rsidRPr="00CD1D0A" w:rsidRDefault="00CD1D0A" w:rsidP="00CD1D0A">
            <w:pPr>
              <w:spacing w:after="0"/>
              <w:jc w:val="center"/>
              <w:rPr>
                <w:rFonts w:ascii="Arial" w:hAnsi="Arial" w:cs="Arial"/>
                <w:lang w:val="sl-SI"/>
              </w:rPr>
            </w:pPr>
            <w:r w:rsidRPr="00CD1D0A">
              <w:rPr>
                <w:rFonts w:ascii="Arial" w:hAnsi="Arial" w:cs="Arial"/>
                <w:lang w:val="sl-SI"/>
              </w:rPr>
              <w:t>6 kredita x 40/30 = 8 sati</w:t>
            </w:r>
          </w:p>
          <w:p w:rsidR="00CD1D0A" w:rsidRPr="00CD1D0A" w:rsidRDefault="00CD1D0A" w:rsidP="00CD1D0A">
            <w:pPr>
              <w:spacing w:after="0"/>
              <w:jc w:val="center"/>
              <w:rPr>
                <w:rFonts w:ascii="Arial" w:hAnsi="Arial" w:cs="Arial"/>
                <w:lang w:val="sl-SI"/>
              </w:rPr>
            </w:pPr>
            <w:r w:rsidRPr="00CD1D0A">
              <w:rPr>
                <w:rFonts w:ascii="Arial" w:hAnsi="Arial" w:cs="Arial"/>
                <w:lang w:val="sl-SI"/>
              </w:rPr>
              <w:t xml:space="preserve">Struktura: 3 sata predavanja </w:t>
            </w:r>
          </w:p>
          <w:p w:rsidR="00CD1D0A" w:rsidRPr="00CD1D0A" w:rsidRDefault="00CD1D0A" w:rsidP="00CD1D0A">
            <w:pPr>
              <w:spacing w:after="0"/>
              <w:jc w:val="center"/>
              <w:rPr>
                <w:rFonts w:ascii="Arial" w:hAnsi="Arial" w:cs="Arial"/>
                <w:lang w:val="sl-SI"/>
              </w:rPr>
            </w:pPr>
            <w:r w:rsidRPr="00CD1D0A">
              <w:rPr>
                <w:rFonts w:ascii="Arial" w:hAnsi="Arial" w:cs="Arial"/>
                <w:lang w:val="sl-SI"/>
              </w:rPr>
              <w:t>3 sata  vježbe</w:t>
            </w:r>
          </w:p>
          <w:p w:rsidR="00CD1D0A" w:rsidRPr="00CD1D0A" w:rsidRDefault="00CD1D0A" w:rsidP="00CD1D0A">
            <w:pPr>
              <w:spacing w:after="0"/>
              <w:jc w:val="center"/>
              <w:rPr>
                <w:rFonts w:ascii="Arial" w:eastAsia="Times New Roman" w:hAnsi="Arial" w:cs="Arial"/>
                <w:lang w:val="sr-Latn-RS"/>
              </w:rPr>
            </w:pPr>
            <w:r w:rsidRPr="00CD1D0A">
              <w:rPr>
                <w:rFonts w:ascii="Arial" w:hAnsi="Arial" w:cs="Arial"/>
                <w:lang w:val="sl-SI"/>
              </w:rPr>
              <w:t>2 sata samostalni rad</w:t>
            </w:r>
            <w:r w:rsidRPr="00CD1D0A">
              <w:rPr>
                <w:rFonts w:ascii="Arial" w:eastAsia="Times New Roman" w:hAnsi="Arial" w:cs="Arial"/>
                <w:u w:val="single"/>
                <w:lang w:val="sr-Latn-RS"/>
              </w:rPr>
              <w:t xml:space="preserve"> </w:t>
            </w:r>
          </w:p>
        </w:tc>
        <w:tc>
          <w:tcPr>
            <w:tcW w:w="2476"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 (8 sati) x 16 = </w:t>
            </w:r>
            <w:r w:rsidRPr="00CD1D0A">
              <w:rPr>
                <w:b/>
                <w:u w:val="single"/>
              </w:rPr>
              <w:t>128 sat</w:t>
            </w:r>
            <w:r w:rsidRPr="00CD1D0A">
              <w:rPr>
                <w:b/>
                <w:spacing w:val="-38"/>
              </w:rPr>
              <w:t>i</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(8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16</w:t>
            </w:r>
            <w:r w:rsidRPr="00CD1D0A">
              <w:rPr>
                <w:b/>
                <w:spacing w:val="-1"/>
                <w:u w:val="single"/>
              </w:rPr>
              <w:t xml:space="preserve"> </w:t>
            </w:r>
            <w:r w:rsidRPr="00CD1D0A">
              <w:rPr>
                <w:b/>
                <w:u w:val="single"/>
              </w:rPr>
              <w:t>sati</w:t>
            </w:r>
          </w:p>
          <w:p w:rsidR="00CD1D0A" w:rsidRPr="00CD1D0A" w:rsidRDefault="00CD1D0A" w:rsidP="00CD1D0A">
            <w:pPr>
              <w:pStyle w:val="TableParagraph"/>
              <w:spacing w:before="113" w:after="120" w:line="276" w:lineRule="auto"/>
              <w:ind w:left="96"/>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6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180 sati</w:t>
            </w:r>
          </w:p>
          <w:p w:rsidR="00CD1D0A" w:rsidRPr="00CD1D0A" w:rsidRDefault="00CD1D0A" w:rsidP="00CD1D0A">
            <w:pPr>
              <w:spacing w:after="0"/>
              <w:rPr>
                <w:rFonts w:ascii="Arial" w:eastAsia="Times New Roman" w:hAnsi="Arial" w:cs="Arial"/>
                <w:lang w:val="sr-Latn-RS"/>
              </w:rPr>
            </w:pPr>
            <w:r w:rsidRPr="00CD1D0A">
              <w:rPr>
                <w:rFonts w:ascii="Arial" w:hAnsi="Arial" w:cs="Arial"/>
                <w:b/>
              </w:rPr>
              <w:t>Struktura</w:t>
            </w:r>
            <w:r w:rsidRPr="00CD1D0A">
              <w:rPr>
                <w:rFonts w:ascii="Arial" w:hAnsi="Arial" w:cs="Arial"/>
                <w:b/>
                <w:spacing w:val="-3"/>
              </w:rPr>
              <w:t xml:space="preserve"> </w:t>
            </w:r>
            <w:r w:rsidRPr="00CD1D0A">
              <w:rPr>
                <w:rFonts w:ascii="Arial" w:hAnsi="Arial" w:cs="Arial"/>
                <w:b/>
              </w:rPr>
              <w:t>opterećenja</w:t>
            </w:r>
            <w:r w:rsidRPr="00CD1D0A">
              <w:rPr>
                <w:rFonts w:ascii="Arial" w:hAnsi="Arial" w:cs="Arial"/>
              </w:rPr>
              <w:t>:128 sati (nastava i završni ispit) + 16 sati (priprema) +</w:t>
            </w:r>
            <w:r w:rsidRPr="00CD1D0A">
              <w:rPr>
                <w:rFonts w:ascii="Arial" w:hAnsi="Arial" w:cs="Arial"/>
                <w:spacing w:val="-39"/>
              </w:rPr>
              <w:t xml:space="preserve">  </w:t>
            </w:r>
            <w:r w:rsidRPr="00CD1D0A">
              <w:rPr>
                <w:rFonts w:ascii="Arial" w:hAnsi="Arial" w:cs="Arial"/>
              </w:rPr>
              <w:t>36 sati (dopunski</w:t>
            </w:r>
            <w:r w:rsidRPr="00CD1D0A">
              <w:rPr>
                <w:rFonts w:ascii="Arial" w:hAnsi="Arial" w:cs="Arial"/>
                <w:spacing w:val="1"/>
              </w:rPr>
              <w:t xml:space="preserve"> </w:t>
            </w:r>
            <w:r w:rsidRPr="00CD1D0A">
              <w:rPr>
                <w:rFonts w:ascii="Arial" w:hAnsi="Arial" w:cs="Arial"/>
              </w:rPr>
              <w:t>rad)</w:t>
            </w:r>
          </w:p>
        </w:tc>
      </w:tr>
      <w:tr w:rsidR="00CD1D0A" w:rsidRPr="00CD1D0A" w:rsidTr="00216DED">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Obaveze studenata u toku nastave: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Prisustvo i aktivno učešće u teorijskoj i praktičnoj nastavi, kao i svim oblicima provjere znanja je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obavezno.</w:t>
            </w:r>
          </w:p>
        </w:tc>
      </w:tr>
      <w:tr w:rsidR="00CD1D0A" w:rsidRPr="00CD1D0A" w:rsidTr="00216DE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lastRenderedPageBreak/>
              <w:t>Literatura: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1.Varagić V., Milošević M. Farmakologija, XXII izdanje. Elit medica, Beograd 2012. 2. Rang HP, Dale MM, Ritter JM, Moore PK. Farmakologija, osmo izdanje. Churchill Livingstone, 2015. 3. Duborija-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Kovačević N i sar. Oblici ljekova sa recepturom, prvo izdanje. PRiSMA korporativne komunikacije,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Podgorica, 2015. (odabrana poglavlja) 4. Tomic Z., glavni urednik. Ljekovi 2009- priručnik za ljekare,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stomatologe i farmaceute. RFZ CG, Podgorica 2009.</w:t>
            </w:r>
          </w:p>
        </w:tc>
      </w:tr>
      <w:tr w:rsidR="00CD1D0A" w:rsidRPr="00CD1D0A" w:rsidTr="00216DE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Ishodi učenja (usklađeni sa ishodima za studijski program):</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1. Razumije osnove farmakologije i zna da objasni primjenu pojedinih ljekova u skladu sa savremenim</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smjernicama za liječenje;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2. Razumije farmakokinetiku i farmakodinamiku glavnih grupa ljekova;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3. Prepoznaje očekivane efekte ljekova i njihove neželjene reakcije i interakcije;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4.Razumije mehanizme nastanka interakcija ljekova i zna da objasni pojedine interakcije, s obzirom na mehanizam nastanka;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5. Zna da pronađe relevantne informacije o ljekovima s kojima se rjeđe srijeće;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6. Objasni osnove kliničkih ispitivanja ljekova kao i propise koji se odnose na ovu oblast;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7. Definiše pojedine grupe ljekova i njihove specifičnosti;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8. Objasni primjenu pojedinih ljekova, u skladu sa savremenim smjernicama za liječenje pojedinih bolesti, zasnovanoj na dokazima, i identifikuje grupe ljekova koji se koriste u liječenju određenih vrsta bolesti.</w:t>
            </w:r>
          </w:p>
        </w:tc>
      </w:tr>
      <w:tr w:rsidR="00CD1D0A" w:rsidRPr="00CD1D0A" w:rsidTr="00216DE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Oblici provjere znanja i ocjenjivanje: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Oblici provjere znanja i ocjenjivanje: prisustvo na predavanjima (0-5 poena); prisustvo i aktivnost na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vježbama (0-5 poena); kolokvijum I, II: (0-20 + 0-20 poena); Završni ispit (0-50 poena). Završni ispit se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polaže pismeno. Prelazna ocjena se dobija ako se kumulativno sakupi min 51 poen. </w:t>
            </w:r>
          </w:p>
        </w:tc>
      </w:tr>
      <w:tr w:rsidR="00CD1D0A" w:rsidRPr="00CD1D0A" w:rsidTr="00216DED">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Ime i prezime nastavnika i saradnika: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p>
        </w:tc>
      </w:tr>
      <w:tr w:rsidR="00CD1D0A" w:rsidRPr="00CD1D0A" w:rsidTr="00216DED">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Specifičnosti koje je potrebno naglasiti za predmet:</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Nema.</w:t>
            </w:r>
          </w:p>
        </w:tc>
      </w:tr>
      <w:tr w:rsidR="00CD1D0A" w:rsidRPr="00CD1D0A" w:rsidTr="00216DED">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ind w:left="1152" w:hanging="1152"/>
              <w:rPr>
                <w:rFonts w:ascii="Arial" w:hAnsi="Arial" w:cs="Arial"/>
                <w:bCs/>
                <w:lang w:val="sr-Latn-RS"/>
              </w:rPr>
            </w:pPr>
            <w:r w:rsidRPr="00CD1D0A">
              <w:rPr>
                <w:rFonts w:ascii="Arial" w:hAnsi="Arial" w:cs="Arial"/>
                <w:bCs/>
                <w:iCs/>
                <w:lang w:val="sr-Latn-RS"/>
              </w:rPr>
              <w:t xml:space="preserve">Napomena (ukoliko je potrebno): </w:t>
            </w:r>
            <w:r w:rsidRPr="00CD1D0A">
              <w:rPr>
                <w:rFonts w:ascii="Arial" w:hAnsi="Arial" w:cs="Arial"/>
                <w:bCs/>
                <w:lang w:val="sr-Latn-RS"/>
              </w:rPr>
              <w:t>Nema.</w:t>
            </w:r>
          </w:p>
        </w:tc>
      </w:tr>
    </w:tbl>
    <w:p w:rsidR="00CD1D0A" w:rsidRDefault="00CD1D0A"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Pr="00CD1D0A" w:rsidRDefault="00216DED" w:rsidP="00CD1D0A">
      <w:pPr>
        <w:rPr>
          <w:rFonts w:ascii="Arial" w:hAnsi="Arial" w:cs="Arial"/>
        </w:rPr>
      </w:pPr>
    </w:p>
    <w:tbl>
      <w:tblPr>
        <w:tblStyle w:val="TableGrid3"/>
        <w:tblW w:w="9781" w:type="dxa"/>
        <w:tblInd w:w="-34" w:type="dxa"/>
        <w:tblLook w:val="04A0" w:firstRow="1" w:lastRow="0" w:firstColumn="1" w:lastColumn="0" w:noHBand="0" w:noVBand="1"/>
      </w:tblPr>
      <w:tblGrid>
        <w:gridCol w:w="1991"/>
        <w:gridCol w:w="1956"/>
        <w:gridCol w:w="1724"/>
        <w:gridCol w:w="2186"/>
        <w:gridCol w:w="1924"/>
      </w:tblGrid>
      <w:tr w:rsidR="00CD1D0A" w:rsidRPr="00CD1D0A" w:rsidTr="00CD1D0A">
        <w:trPr>
          <w:trHeight w:val="577"/>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D0A" w:rsidRPr="00CD1D0A" w:rsidRDefault="00CD1D0A" w:rsidP="00CD1D0A">
            <w:pPr>
              <w:spacing w:line="276" w:lineRule="auto"/>
              <w:rPr>
                <w:rFonts w:ascii="Arial" w:hAnsi="Arial" w:cs="Arial"/>
                <w:b/>
                <w:bCs/>
                <w:lang w:val="sr-Latn-RS" w:eastAsia="en-US"/>
              </w:rPr>
            </w:pPr>
          </w:p>
        </w:tc>
      </w:tr>
      <w:tr w:rsidR="00CD1D0A" w:rsidRPr="00CD1D0A" w:rsidTr="00CD1D0A">
        <w:trPr>
          <w:trHeight w:val="576"/>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bCs/>
                <w:iCs/>
                <w:lang w:val="sr-Latn-RS" w:eastAsia="en-US"/>
              </w:rPr>
            </w:pPr>
            <w:r w:rsidRPr="00CD1D0A">
              <w:rPr>
                <w:rFonts w:ascii="Arial" w:hAnsi="Arial" w:cs="Arial"/>
                <w:b/>
                <w:bCs/>
                <w:iCs/>
                <w:lang w:val="sr-Latn-RS" w:eastAsia="en-US"/>
              </w:rPr>
              <w:t xml:space="preserve">Naziv predmeta          </w:t>
            </w:r>
            <w:r w:rsidRPr="00CD1D0A">
              <w:rPr>
                <w:rFonts w:ascii="Arial" w:hAnsi="Arial" w:cs="Arial"/>
                <w:bCs/>
                <w:iCs/>
                <w:lang w:val="sr-Latn-RS" w:eastAsia="en-US"/>
              </w:rPr>
              <w:t>Farmaceutska hemija III</w:t>
            </w:r>
          </w:p>
        </w:tc>
      </w:tr>
      <w:tr w:rsidR="00CD1D0A" w:rsidRPr="00CD1D0A" w:rsidTr="00CD1D0A">
        <w:trPr>
          <w:trHeight w:val="146"/>
        </w:trPr>
        <w:tc>
          <w:tcPr>
            <w:tcW w:w="1991"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Šifra predmeta</w:t>
            </w:r>
          </w:p>
        </w:tc>
        <w:tc>
          <w:tcPr>
            <w:tcW w:w="1956"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Status predmeta</w:t>
            </w:r>
          </w:p>
        </w:tc>
        <w:tc>
          <w:tcPr>
            <w:tcW w:w="1724"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Semestar</w:t>
            </w:r>
          </w:p>
        </w:tc>
        <w:tc>
          <w:tcPr>
            <w:tcW w:w="2186"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Broj ECTS kredita</w:t>
            </w:r>
          </w:p>
        </w:tc>
        <w:tc>
          <w:tcPr>
            <w:tcW w:w="1924"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Fond časova</w:t>
            </w:r>
          </w:p>
        </w:tc>
      </w:tr>
      <w:tr w:rsidR="00CD1D0A" w:rsidRPr="00CD1D0A" w:rsidTr="00CD1D0A">
        <w:trPr>
          <w:trHeight w:val="275"/>
        </w:trPr>
        <w:tc>
          <w:tcPr>
            <w:tcW w:w="1991"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p>
        </w:tc>
        <w:tc>
          <w:tcPr>
            <w:tcW w:w="1956" w:type="dxa"/>
            <w:tcBorders>
              <w:top w:val="single" w:sz="4" w:space="0" w:color="auto"/>
              <w:left w:val="single" w:sz="4" w:space="0" w:color="auto"/>
              <w:bottom w:val="single" w:sz="4" w:space="0" w:color="auto"/>
              <w:right w:val="single" w:sz="4" w:space="0" w:color="auto"/>
            </w:tcBorders>
            <w:vAlign w:val="center"/>
          </w:tcPr>
          <w:p w:rsidR="00CD1D0A" w:rsidRPr="00CD1D0A" w:rsidRDefault="00CD1D0A" w:rsidP="00CD1D0A">
            <w:pPr>
              <w:widowControl w:val="0"/>
              <w:tabs>
                <w:tab w:val="left" w:pos="567"/>
              </w:tabs>
              <w:autoSpaceDE w:val="0"/>
              <w:autoSpaceDN w:val="0"/>
              <w:adjustRightInd w:val="0"/>
              <w:spacing w:line="276" w:lineRule="auto"/>
              <w:jc w:val="center"/>
              <w:rPr>
                <w:rFonts w:ascii="Arial" w:hAnsi="Arial" w:cs="Arial"/>
                <w:lang w:val="sr-Latn-RS"/>
              </w:rPr>
            </w:pPr>
            <w:r w:rsidRPr="00CD1D0A">
              <w:rPr>
                <w:rFonts w:ascii="Arial" w:hAnsi="Arial" w:cs="Arial"/>
                <w:lang w:val="sr-Latn-RS"/>
              </w:rPr>
              <w:t>Obavezan</w:t>
            </w:r>
          </w:p>
        </w:tc>
        <w:tc>
          <w:tcPr>
            <w:tcW w:w="1724" w:type="dxa"/>
            <w:tcBorders>
              <w:top w:val="single" w:sz="4" w:space="0" w:color="auto"/>
              <w:left w:val="single" w:sz="4" w:space="0" w:color="auto"/>
              <w:bottom w:val="single" w:sz="4" w:space="0" w:color="auto"/>
              <w:right w:val="single" w:sz="4" w:space="0" w:color="auto"/>
            </w:tcBorders>
            <w:vAlign w:val="center"/>
          </w:tcPr>
          <w:p w:rsidR="00CD1D0A" w:rsidRPr="00CD1D0A" w:rsidRDefault="00CD1D0A" w:rsidP="00CD1D0A">
            <w:pPr>
              <w:widowControl w:val="0"/>
              <w:tabs>
                <w:tab w:val="left" w:pos="567"/>
              </w:tabs>
              <w:autoSpaceDE w:val="0"/>
              <w:autoSpaceDN w:val="0"/>
              <w:adjustRightInd w:val="0"/>
              <w:spacing w:line="276" w:lineRule="auto"/>
              <w:jc w:val="center"/>
              <w:rPr>
                <w:rFonts w:ascii="Arial" w:hAnsi="Arial" w:cs="Arial"/>
                <w:lang w:val="sr-Latn-RS"/>
              </w:rPr>
            </w:pPr>
            <w:r w:rsidRPr="00CD1D0A">
              <w:rPr>
                <w:rFonts w:ascii="Arial" w:hAnsi="Arial" w:cs="Arial"/>
                <w:lang w:val="sr-Latn-RS"/>
              </w:rPr>
              <w:t>VI</w:t>
            </w:r>
          </w:p>
        </w:tc>
        <w:tc>
          <w:tcPr>
            <w:tcW w:w="2186" w:type="dxa"/>
            <w:tcBorders>
              <w:top w:val="single" w:sz="4" w:space="0" w:color="auto"/>
              <w:left w:val="single" w:sz="4" w:space="0" w:color="auto"/>
              <w:bottom w:val="single" w:sz="4" w:space="0" w:color="auto"/>
              <w:right w:val="single" w:sz="4" w:space="0" w:color="auto"/>
            </w:tcBorders>
            <w:vAlign w:val="center"/>
          </w:tcPr>
          <w:p w:rsidR="00CD1D0A" w:rsidRPr="00CD1D0A" w:rsidRDefault="00CD1D0A" w:rsidP="00CD1D0A">
            <w:pPr>
              <w:widowControl w:val="0"/>
              <w:tabs>
                <w:tab w:val="left" w:pos="567"/>
              </w:tabs>
              <w:autoSpaceDE w:val="0"/>
              <w:autoSpaceDN w:val="0"/>
              <w:adjustRightInd w:val="0"/>
              <w:spacing w:line="276" w:lineRule="auto"/>
              <w:jc w:val="center"/>
              <w:rPr>
                <w:rFonts w:ascii="Arial" w:hAnsi="Arial" w:cs="Arial"/>
                <w:lang w:val="sr-Latn-RS"/>
              </w:rPr>
            </w:pPr>
            <w:r w:rsidRPr="00CD1D0A">
              <w:rPr>
                <w:rFonts w:ascii="Arial" w:hAnsi="Arial" w:cs="Arial"/>
                <w:lang w:val="sr-Latn-RS"/>
              </w:rPr>
              <w:t>9</w:t>
            </w:r>
          </w:p>
        </w:tc>
        <w:tc>
          <w:tcPr>
            <w:tcW w:w="1924" w:type="dxa"/>
            <w:tcBorders>
              <w:top w:val="single" w:sz="4" w:space="0" w:color="auto"/>
              <w:left w:val="single" w:sz="4" w:space="0" w:color="auto"/>
              <w:bottom w:val="single" w:sz="4" w:space="0" w:color="auto"/>
              <w:right w:val="single" w:sz="4" w:space="0" w:color="auto"/>
            </w:tcBorders>
            <w:vAlign w:val="center"/>
          </w:tcPr>
          <w:p w:rsidR="00CD1D0A" w:rsidRPr="00CD1D0A" w:rsidRDefault="00CD1D0A" w:rsidP="00216DED">
            <w:pPr>
              <w:widowControl w:val="0"/>
              <w:tabs>
                <w:tab w:val="left" w:pos="567"/>
              </w:tabs>
              <w:autoSpaceDE w:val="0"/>
              <w:autoSpaceDN w:val="0"/>
              <w:adjustRightInd w:val="0"/>
              <w:spacing w:line="276" w:lineRule="auto"/>
              <w:rPr>
                <w:rFonts w:ascii="Arial" w:hAnsi="Arial" w:cs="Arial"/>
                <w:lang w:val="sr-Latn-RS"/>
              </w:rPr>
            </w:pPr>
            <w:r w:rsidRPr="00CD1D0A">
              <w:rPr>
                <w:rFonts w:ascii="Arial" w:hAnsi="Arial" w:cs="Arial"/>
                <w:lang w:val="sr-Latn-RS"/>
              </w:rPr>
              <w:t>4 P + 3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15"/>
        <w:gridCol w:w="4844"/>
      </w:tblGrid>
      <w:tr w:rsidR="00CD1D0A" w:rsidRPr="00CD1D0A" w:rsidTr="00CD1D0A">
        <w:trPr>
          <w:trHeight w:val="266"/>
        </w:trPr>
        <w:tc>
          <w:tcPr>
            <w:tcW w:w="5000" w:type="pct"/>
            <w:gridSpan w:val="3"/>
            <w:tcBorders>
              <w:top w:val="nil"/>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Studijski programi za koje se organizuje</w:t>
            </w:r>
          </w:p>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Cs/>
                <w:iCs/>
                <w:lang w:val="sr-Latn-RS"/>
              </w:rPr>
            </w:pPr>
            <w:r w:rsidRPr="00CD1D0A">
              <w:rPr>
                <w:rFonts w:ascii="Arial" w:eastAsiaTheme="minorHAnsi" w:hAnsi="Arial" w:cs="Arial"/>
                <w:bCs/>
                <w:iCs/>
                <w:lang w:val="sr-Latn-RS"/>
              </w:rPr>
              <w:t>Farmacija</w:t>
            </w:r>
          </w:p>
        </w:tc>
      </w:tr>
      <w:tr w:rsidR="00CD1D0A" w:rsidRPr="00CD1D0A" w:rsidTr="00CD1D0A">
        <w:trPr>
          <w:trHeight w:val="57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Uslovljenost drugim predmetima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Farmaceutska hemija I; Farmaceutska hemija II</w:t>
            </w:r>
          </w:p>
        </w:tc>
      </w:tr>
      <w:tr w:rsidR="00CD1D0A" w:rsidRPr="00CD1D0A" w:rsidTr="00CD1D0A">
        <w:trPr>
          <w:trHeight w:val="21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Ciljevi izučavanja predmeta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Ciljevi predmeta su da studentima pruži znanja o:</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 xml:space="preserve">Hemijskim strukturama lekova koji deluju na CNS i kardiovaskularni sistem;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 xml:space="preserve">Osnovnim principima delovanja lekova;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Farmakoforama izabrane grupe lekova;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 xml:space="preserve">Vezi između odnosa struktura-aktivnost i interakcije na ciljnom mestu delovanja leka;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Fizičko-hemijskim osobinama leka i njihovom uticaju na ADME;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Cs/>
                <w:iCs/>
                <w:lang w:val="sr-Latn-RS"/>
              </w:rPr>
              <w:t>Hemijskom aspektu metabolizma lekova.</w:t>
            </w:r>
          </w:p>
        </w:tc>
      </w:tr>
      <w:tr w:rsidR="00CD1D0A" w:rsidRPr="00CD1D0A" w:rsidTr="00CD1D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D1D0A" w:rsidRPr="00CD1D0A" w:rsidTr="00CD1D0A">
        <w:trPr>
          <w:cantSplit/>
          <w:trHeight w:val="220"/>
        </w:trPr>
        <w:tc>
          <w:tcPr>
            <w:tcW w:w="1034"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Pripremna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Analgetici. Opioidni receptori, morfin: mehanizam delovanja, hemijske osobine, stabilnost, metabolizam, neželjeni efekti. Endogeni opioidni peptidi, veza struktura-dejstvo opioidnih agonista i antagonista, lekovi slični morfinu. Sintetski opioidni serivati (metadon, fentanil, meperidin, tramadol...). Opioidni antidijaroici.</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Vjezbe:</w:t>
            </w:r>
            <w:r w:rsidRPr="00CD1D0A">
              <w:rPr>
                <w:rFonts w:ascii="Arial" w:eastAsia="Times New Roman" w:hAnsi="Arial" w:cs="Arial"/>
                <w:lang w:val="sr-Latn-RS"/>
              </w:rPr>
              <w:t>ispitivanje fizičko-hemijskih osobina; tok analize; podsećanje na reaktivnost funkcionalnih grupa; Tolensova reakcije, Felingova reakcija, razlikovanje vinska i limunska kiselina; reakcije razlikovanja amina, barbiturati, parijeva reakcija, metilksantini.</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Nesteriodni antiinflamatorni lekovi (NSAIL), delovanje ciklooksigenaze (COX—1, COX-2), neželjeni efekti. Sintetski lekovi, odnos struktura-aktivnost, fizičko-hemijske osobine. Podela: derivati arilalkanske kiseline, aril- i heteroarilpropionske kiseline, oksikami, selektivni COX-2 inhibitori. Antireumatski lekovi, lekovi za lečenje gihta. Analgoantipiretici.</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 xml:space="preserve">Vježbe: </w:t>
            </w:r>
            <w:r w:rsidRPr="00CD1D0A">
              <w:rPr>
                <w:rFonts w:ascii="Arial" w:eastAsia="Times New Roman" w:hAnsi="Arial" w:cs="Arial"/>
                <w:lang w:val="sr-Latn-RS"/>
              </w:rPr>
              <w:t>identifikacija neorganskih katjona i anjona (radionica).</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Opšti anestetici, istorijski aspekt (etar, hloroform). Klinički značajni inhalacioni anetsetici (fluorirani ugljovodonici, etri), hepatotoksičnost. Klinički značajni intravenski opšti anestetici (propofol, ketamin, etomidat, barbiturati ultra kratkog delovanja).</w:t>
            </w:r>
          </w:p>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Lokalni anestetici, toksičnost, neželjeni efekti, mehanizam delovanja, veza struktura-dejstvo. Najznačajniji lokalni anestetici (benzokain, bupivakain, hlorprokain, lidokain...).</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Vježbe: Identifikacija neorganskih jedinjenja reakcijama katjona i anjona (praktični rad).</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lastRenderedPageBreak/>
              <w:t>IV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Lekovi koji deluju na holinergičku neurotransmisiju. Holinergička neurotransmisija, biosinteza acetilholina, deponovanje i oslobađanje, hemija, metabolizam, veza struktura-dejstvo. Holinergički receptori (muskarinski, nikotinski), muskarinski agonisti, reverzibilni inhibitori acetilholinesteraze, terapija Alchajmerove bolesti.</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IV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hd w:val="clear" w:color="auto" w:fill="FFFFFF"/>
              <w:spacing w:after="0"/>
              <w:rPr>
                <w:rFonts w:ascii="Arial" w:eastAsia="Times New Roman" w:hAnsi="Arial" w:cs="Arial"/>
              </w:rPr>
            </w:pPr>
            <w:r w:rsidRPr="00CD1D0A">
              <w:rPr>
                <w:rFonts w:ascii="Arial" w:hAnsi="Arial" w:cs="Arial"/>
                <w:bCs/>
                <w:lang w:val="pl-PL"/>
              </w:rPr>
              <w:t xml:space="preserve">Vježbe: </w:t>
            </w:r>
            <w:r w:rsidRPr="00CD1D0A">
              <w:rPr>
                <w:rFonts w:ascii="Arial" w:eastAsia="Times New Roman" w:hAnsi="Arial" w:cs="Arial"/>
                <w:lang w:val="sr-Latn-RS"/>
              </w:rPr>
              <w:t>farmaceutska čistoća, poreklo nećistoća, in vitro stabilnost, racemizacija, fotohemijska degradacija, limit testovi, metode koje se koriste za ispitivanje čistoće farmaceutskih supstanci.</w:t>
            </w:r>
          </w:p>
          <w:p w:rsidR="00CD1D0A" w:rsidRPr="00CD1D0A" w:rsidRDefault="00CD1D0A" w:rsidP="00CD1D0A">
            <w:pPr>
              <w:spacing w:after="0"/>
              <w:rPr>
                <w:rFonts w:ascii="Arial" w:eastAsia="Times New Roman" w:hAnsi="Arial" w:cs="Arial"/>
                <w:lang w:val="sr-Latn-RS"/>
              </w:rPr>
            </w:pP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Inreverzibilni inhibitori acetilholinesteraze,  muskarinski antagonisti, veza struktura-dejstvo. Antiparkinsonici: antiholinergici, L-DOPA. Antagonisti nikotinskih receptora-neuromuskularni blokatori (depolarizujući i nedepolarzujući; lekovi steroidne strukture).</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Vježbe: necistoce, primjeri iz farmakopeje, analiza stabilnosti farmaceutskih supstanci. Radionica za studente-uzorok nestabilnosti supstanci, nastanak potencijalnih  degradacionih proizvoda i srodnih jedinjenja..</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 xml:space="preserve">Antidepresivi: triciklični, selektivni inhibitori preuzimanja (noradrenalina, 5-HT, noradrenalina i serotonina, dopamina i noradrenalina). Inhibitori monoamino oksidaze (neselktivni, reverzibilni MAO-A inhibitori). </w:t>
            </w:r>
          </w:p>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Anksiolitici: GABA</w:t>
            </w:r>
            <w:r w:rsidRPr="00CD1D0A">
              <w:rPr>
                <w:rFonts w:ascii="Arial" w:hAnsi="Arial" w:cs="Arial"/>
                <w:bCs/>
                <w:vertAlign w:val="subscript"/>
                <w:lang w:val="pl-PL"/>
              </w:rPr>
              <w:t xml:space="preserve">A </w:t>
            </w:r>
            <w:r w:rsidRPr="00CD1D0A">
              <w:rPr>
                <w:rFonts w:ascii="Arial" w:hAnsi="Arial" w:cs="Arial"/>
                <w:bCs/>
                <w:lang w:val="pl-PL"/>
              </w:rPr>
              <w:t xml:space="preserve">receptori, benzodiazepini, veza struktura-dejstvo. Nebenzodiazepinski agonisti koji deluju na benzodiazepinske receptore, ostali anksiolitici. Nebenzodiazepinski sedativi-hipnotici.  </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Vježbe: Limit testovi, kontrola personalnih grešaka, nespecifične nečistoće: bistrina i stepen opalescencije tečnosti, stepen obojenosti tečnosti, nerastvorljive materije, rastvorljive materije, gubitak sušenjem, isparljive materije i rezidualni rastvarači, neisparljive materije, ostatak nakon žarenja, sulfatni ostatak.</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Antikonvulzivi, mehanizam delovanja: hidantoini, oksazolidindioni, sukcinimidi, barbiturati, benzodiazepini, valproinska kiselina i derivati, ostali antiepiletici.Hipnotici: barbiturati, benzodiazepinski sedativi-hipnotici.</w:t>
            </w:r>
          </w:p>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Antipsihotici: prva generacija (fenotiazin, tioksanten, veza struktura-dejstvo; butirofenon, derivati benzamida). Druga generacija (benzazepine i analozi). Specifični lekovi, druge hemijske klase antipsihotika.</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Vježbe: Limit testovi za metale i anjone (teški metali: olovo, gvožđe, zemnoalkalni metali i srodne nečistoće: barijum, kalcijum, magnezijum; kalijum, amonijak, aluminijum, arsen, hloridi, oksalati, sulfati, fosfati). Ispitivanje organskih primjesa u ljekovitim supstancama -  fizičke metode,  hemijske metode.</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Slobodna nedelja.</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 xml:space="preserve">Vježbe: </w:t>
            </w:r>
            <w:r w:rsidRPr="00CD1D0A">
              <w:rPr>
                <w:rFonts w:ascii="Arial" w:eastAsia="Times New Roman" w:hAnsi="Arial" w:cs="Arial"/>
                <w:lang w:val="sr-Latn-RS"/>
              </w:rPr>
              <w:t>praktični zadatak za svakog studenta-laboratorijsko ispitivanje limit testova rastvora.</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IX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Antihistaminici: histamin, hemija, sinteza, metabolizam, veza struktura-dejstvo. Histaminski receptori, prva generacija H</w:t>
            </w:r>
            <w:r w:rsidRPr="00CD1D0A">
              <w:rPr>
                <w:rFonts w:ascii="Arial" w:hAnsi="Arial" w:cs="Arial"/>
                <w:bCs/>
                <w:vertAlign w:val="subscript"/>
                <w:lang w:val="pl-PL"/>
              </w:rPr>
              <w:t>1</w:t>
            </w:r>
            <w:r w:rsidRPr="00CD1D0A">
              <w:rPr>
                <w:rFonts w:ascii="Arial" w:hAnsi="Arial" w:cs="Arial"/>
                <w:bCs/>
                <w:lang w:val="pl-PL"/>
              </w:rPr>
              <w:t xml:space="preserve"> antihistaminika (etilendiamini, etanolamin etri, alkil amini, triciklični H</w:t>
            </w:r>
            <w:r w:rsidRPr="00CD1D0A">
              <w:rPr>
                <w:rFonts w:ascii="Arial" w:hAnsi="Arial" w:cs="Arial"/>
                <w:bCs/>
                <w:vertAlign w:val="subscript"/>
                <w:lang w:val="pl-PL"/>
              </w:rPr>
              <w:t>1</w:t>
            </w:r>
            <w:r w:rsidRPr="00CD1D0A">
              <w:rPr>
                <w:rFonts w:ascii="Arial" w:hAnsi="Arial" w:cs="Arial"/>
                <w:bCs/>
                <w:lang w:val="pl-PL"/>
              </w:rPr>
              <w:t xml:space="preserve"> antihistaminici); druga generacija nesedirajućih H</w:t>
            </w:r>
            <w:r w:rsidRPr="00CD1D0A">
              <w:rPr>
                <w:rFonts w:ascii="Arial" w:hAnsi="Arial" w:cs="Arial"/>
                <w:bCs/>
                <w:vertAlign w:val="subscript"/>
                <w:lang w:val="pl-PL"/>
              </w:rPr>
              <w:t>1</w:t>
            </w:r>
            <w:r w:rsidRPr="00CD1D0A">
              <w:rPr>
                <w:rFonts w:ascii="Arial" w:hAnsi="Arial" w:cs="Arial"/>
                <w:bCs/>
                <w:lang w:val="pl-PL"/>
              </w:rPr>
              <w:t xml:space="preserve"> antihistaminika. Antihistaminici za lokalnu upotrebu, inhibitori oslobađanja histamina. Antiulkusni lekovi: H</w:t>
            </w:r>
            <w:r w:rsidRPr="00CD1D0A">
              <w:rPr>
                <w:rFonts w:ascii="Arial" w:hAnsi="Arial" w:cs="Arial"/>
                <w:bCs/>
                <w:vertAlign w:val="subscript"/>
                <w:lang w:val="pl-PL"/>
              </w:rPr>
              <w:t>2</w:t>
            </w:r>
            <w:r w:rsidRPr="00CD1D0A">
              <w:rPr>
                <w:rFonts w:ascii="Arial" w:hAnsi="Arial" w:cs="Arial"/>
                <w:bCs/>
                <w:lang w:val="pl-PL"/>
              </w:rPr>
              <w:t xml:space="preserve"> antihistaminici, inhibitori protonske pumpe.</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lastRenderedPageBreak/>
              <w:t>IX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Vježbe: Titracije u nevodenoj sredini -  određivanje slabih organskih baza, određivanje soli slabih organskih baza, određivanje alkalnih soli slabih organskih kiselina, određivanje slabih organskih kiselina.</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Lekovi koji deluju na adrenergičku neurotransmisiju. Biosinteza, deponovanje i oslobađanje kateholamina, metabolizam, adrenergički receptori. Veza struktura-dejstvo adrenergičkih agonista, alfa-1 agonisti (feniletanolamini, 2-arilimidazolini). Beta2-adrenergički agonisti (feniletanolamini: kratkodelujući, dugodelujući; derivati rezorcinola i para mono fenola).</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Vježbe: Titracije u nevodenoj sredini – računski zadaci.</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Adrenergički antagonisti: opšta struktura blokatora beta</w:t>
            </w:r>
            <w:r w:rsidRPr="00CD1D0A">
              <w:rPr>
                <w:rFonts w:ascii="Arial" w:hAnsi="Arial" w:cs="Arial"/>
                <w:bCs/>
                <w:vertAlign w:val="subscript"/>
                <w:lang w:val="pl-PL"/>
              </w:rPr>
              <w:t>1</w:t>
            </w:r>
            <w:r w:rsidRPr="00CD1D0A">
              <w:rPr>
                <w:rFonts w:ascii="Arial" w:hAnsi="Arial" w:cs="Arial"/>
                <w:bCs/>
                <w:lang w:val="pl-PL"/>
              </w:rPr>
              <w:t xml:space="preserve">-adrenergičkih receptora (ariletanolamini i ariloksipropanolamini) i stereohemija. Podela: neselektivni (propranolol i drugi lekovi) i kardioselektivni; lipofilnost i metabolizam beta blokatora. Lekovi sa mešovitim dejstvom- </w:t>
            </w:r>
            <w:r w:rsidRPr="00CD1D0A">
              <w:rPr>
                <w:rFonts w:ascii="Arial" w:hAnsi="Arial" w:cs="Arial"/>
                <w:bCs/>
              </w:rPr>
              <w:t>α/β adrenergički antagonisti: labetalol, karvedilol. Blokatori alfa1-adrenergičkih receptora: prirodni I polusintetski ergot alkaloidi, neselektivni alfa-antagonisti (fenoksibenzamin); selektivni alfa1-antagonisti (prazosin I srodni lekovi).</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Vježbe: Identifikacija supstanci sa azotom: derivati barbiturata (barbiton, barbiton-Na, fenobarbiton, fenobarbiton-Na), ksantinski derivati(kofein, teofilin, teobromin, pentoksifilin), primarni aromatični amini (anestezin, sulfopreparati, urotropin); aminoalkoholi, anilidi, derivati imidazolina i 3-imidazolin-5-ona (aminofenzaon, propifenazon, fenazon, metamizol natrijum, paracetamol, fenacetin, lidokain-hidrohlorid; ksilometazolin hidrohlorid, efedrin hidrohlorid</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Antihipertenzivi. Podela: blokatori adrenergičkih neurona (rezerpin, derivati gvanifina); centralno delujući simpatomimetici (metildopa, klonidin); selektivni alfa1-antagonisti (prazosin i srodna jedinjenja); blokatori beta1-adrenergičkih receptora; vazodilatatori (direktno delujući-hidralazin; lekovi koji deluju na jonske kanale za kalijum: minoksidil, diazoksid; lekovi koji deluju oslobašanjm NO-nitroprusid); blokatori kalcijumskih kanala; lekovi koji deluju na sistem renin-angiotenzin.</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Vježbe: Identifikacija supstanci bez azota: aromatične kiseline i derivati (salicilna kiselina, Na-salicilat; acetilsalicilna kiselina, fenilsalicilat, benzoeva kiselina, Na-benzoat), alifatične kiseline i derivati (limunska kiselina, Na-citrat, Vinska kiselina, Ca-glukonat, askorbinska kiselina), ugljeni hidrati (glukoza, laktoza, saharoza, skrob).</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Lekovi koji deluju na sistem renin-angiotenzin, mehanizam delovanja, veza struktura-dejstvo. Inhibitori angiotenzin konvertujućeg enzima: kaptopril, dikarboksilni inhibitori, jedinjenja koja sadrže fosfonat (fosinopril).</w:t>
            </w:r>
          </w:p>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Blokatori angiotenzin II receptora, mehanizam delovanja, fizičko-hemijske osobine, veza struktura-dejstvo.</w:t>
            </w:r>
          </w:p>
        </w:tc>
      </w:tr>
      <w:tr w:rsidR="00CD1D0A" w:rsidRPr="00CD1D0A" w:rsidTr="00CD1D0A">
        <w:trPr>
          <w:cantSplit/>
          <w:trHeight w:val="220"/>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XIII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Vježbe: zadaci iz teorijskog dela-anksiolitici (benzodiazepini), antidepresivi, inhibitori ponovnog preuzimanja noradrenalina i serotonina.</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lastRenderedPageBreak/>
              <w:t>XIV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Antiaritmici. Normalna fiziologija srca. Podela antiaritmika: klasa 1-blokatori natrijumskih kanala (IA, IB, IC), klasa II (blokatori beta1-adrenergičkih receptora), klasa III (blokatori kalijumskih kanala), klasa IV (blokatori kalcijumskih kanala).</w:t>
            </w:r>
          </w:p>
          <w:p w:rsidR="00CD1D0A" w:rsidRPr="00CD1D0A" w:rsidRDefault="00CD1D0A" w:rsidP="00CD1D0A">
            <w:pPr>
              <w:spacing w:after="0"/>
              <w:rPr>
                <w:rFonts w:ascii="Arial" w:eastAsia="Times New Roman" w:hAnsi="Arial" w:cs="Arial"/>
                <w:lang w:val="sr-Latn-RS"/>
              </w:rPr>
            </w:pPr>
            <w:r w:rsidRPr="00CD1D0A">
              <w:rPr>
                <w:rFonts w:ascii="Arial" w:hAnsi="Arial" w:cs="Arial"/>
                <w:bCs/>
                <w:lang w:val="pl-PL"/>
              </w:rPr>
              <w:t>Vazodilatatori: koronarni (organski nitrati, donori azot oksida-molsidomine) i periferni. Antagonisti kalcijumskih kanala. Mehanizam transporta i deponovanja kalcijuma, hemijska podela: 1,4-dihidropiridini (fitzičko-hemijske osobine, veza struktura-dejstvo), verapamil, diltiazem.</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XIV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Vježbe: zadaci iz teorijskog dela-kardiovaskularni sistem, adrenergicki lekovi, β blokatori, vazodilatatori.</w:t>
            </w: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Kardiotonični glikozidi: hemija (kardenolidi, bufadienolidi), biohemijski mehanizam, Digitalis, Strophantus.</w:t>
            </w:r>
          </w:p>
          <w:p w:rsidR="00CD1D0A" w:rsidRPr="00CD1D0A" w:rsidRDefault="00CD1D0A" w:rsidP="00CD1D0A">
            <w:pPr>
              <w:spacing w:after="0"/>
              <w:rPr>
                <w:rFonts w:ascii="Arial" w:hAnsi="Arial" w:cs="Arial"/>
                <w:bCs/>
                <w:lang w:val="pl-PL"/>
              </w:rPr>
            </w:pPr>
            <w:r w:rsidRPr="00CD1D0A">
              <w:rPr>
                <w:rFonts w:ascii="Arial" w:hAnsi="Arial" w:cs="Arial"/>
                <w:bCs/>
                <w:lang w:val="pl-PL"/>
              </w:rPr>
              <w:t>Diuretici: Podela: osmotski diuretici, inhibitori karboanhidraze, benzotiadiazini (tiazidni diuretici), diuretici Henleove petlje, antagonisti mineralokortikoidnih receptora, diuretici koji štede kalijum.</w:t>
            </w:r>
          </w:p>
          <w:p w:rsidR="00CD1D0A" w:rsidRPr="00CD1D0A" w:rsidRDefault="00CD1D0A" w:rsidP="00CD1D0A">
            <w:pPr>
              <w:spacing w:after="0"/>
              <w:rPr>
                <w:rFonts w:ascii="Arial" w:hAnsi="Arial" w:cs="Arial"/>
                <w:bCs/>
                <w:lang w:val="pl-PL"/>
              </w:rPr>
            </w:pPr>
            <w:r w:rsidRPr="00CD1D0A">
              <w:rPr>
                <w:rFonts w:ascii="Arial" w:hAnsi="Arial" w:cs="Arial"/>
                <w:bCs/>
                <w:lang w:val="pl-PL"/>
              </w:rPr>
              <w:t xml:space="preserve">Antihiperlipoproteinemici. Lipoproteinu i transport holesterola i triglicerida, klasifikacija hiperlipoproteinemija. Adsorbensi žučnih kiselina, fibrati, inhibitori HMGCoA reduktaze,inhibitori apsorpcije holesterola-ezetimib. Inhibitori agregacije trombocita (inhibitori ffosfodiesteraze, antagonisti glikoprotein IIb/IIIa recepttora), trombolitici. Antikoagulansi (per os, heparin i analozi).    </w:t>
            </w:r>
          </w:p>
          <w:p w:rsidR="00CD1D0A" w:rsidRPr="00CD1D0A" w:rsidRDefault="00CD1D0A" w:rsidP="00CD1D0A">
            <w:pPr>
              <w:spacing w:after="0"/>
              <w:rPr>
                <w:rFonts w:ascii="Arial" w:eastAsia="Times New Roman" w:hAnsi="Arial" w:cs="Arial"/>
                <w:lang w:val="sr-Latn-RS"/>
              </w:rPr>
            </w:pPr>
          </w:p>
        </w:tc>
      </w:tr>
      <w:tr w:rsidR="00CD1D0A" w:rsidRPr="00CD1D0A" w:rsidTr="00CD1D0A">
        <w:trPr>
          <w:cantSplit/>
          <w:trHeight w:val="221"/>
        </w:trPr>
        <w:tc>
          <w:tcPr>
            <w:tcW w:w="1034"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 nedjelja</w:t>
            </w:r>
          </w:p>
        </w:tc>
        <w:tc>
          <w:tcPr>
            <w:tcW w:w="3966"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hAnsi="Arial" w:cs="Arial"/>
                <w:bCs/>
                <w:lang w:val="pl-PL"/>
              </w:rPr>
            </w:pPr>
            <w:r w:rsidRPr="00CD1D0A">
              <w:rPr>
                <w:rFonts w:ascii="Arial" w:hAnsi="Arial" w:cs="Arial"/>
                <w:bCs/>
                <w:lang w:val="pl-PL"/>
              </w:rPr>
              <w:t>Vježbe: zadaci iz teorijskog dela-diuretici, antihipertenzivi, vazodilatatori, ACE inhibitori, antiaritmici.</w:t>
            </w:r>
          </w:p>
        </w:tc>
      </w:tr>
      <w:tr w:rsidR="00CD1D0A" w:rsidRPr="00CD1D0A" w:rsidTr="00CD1D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iCs/>
                <w:lang w:val="sr-Latn-RS"/>
              </w:rPr>
            </w:pPr>
            <w:r w:rsidRPr="00CD1D0A">
              <w:rPr>
                <w:rFonts w:ascii="Arial" w:eastAsia="Times New Roman" w:hAnsi="Arial" w:cs="Arial"/>
                <w:b/>
                <w:bCs/>
                <w:iCs/>
                <w:lang w:val="sr-Latn-RS"/>
              </w:rPr>
              <w:t>Metode obrazovanja:</w:t>
            </w:r>
          </w:p>
          <w:p w:rsidR="00CD1D0A" w:rsidRPr="00CD1D0A" w:rsidRDefault="00CD1D0A" w:rsidP="00CD1D0A">
            <w:pPr>
              <w:spacing w:after="0"/>
              <w:rPr>
                <w:rFonts w:ascii="Arial" w:eastAsia="Times New Roman" w:hAnsi="Arial" w:cs="Arial"/>
                <w:b/>
                <w:bCs/>
                <w:iCs/>
                <w:lang w:val="sr-Latn-RS"/>
              </w:rPr>
            </w:pPr>
            <w:r w:rsidRPr="00CD1D0A">
              <w:rPr>
                <w:rFonts w:ascii="Arial" w:eastAsia="Times New Roman" w:hAnsi="Arial" w:cs="Arial"/>
                <w:b/>
                <w:bCs/>
                <w:iCs/>
                <w:lang w:val="sr-Latn-RS"/>
              </w:rPr>
              <w:t xml:space="preserve"> </w:t>
            </w:r>
          </w:p>
          <w:p w:rsidR="00CD1D0A" w:rsidRPr="00CD1D0A" w:rsidRDefault="00CD1D0A" w:rsidP="00CD1D0A">
            <w:pPr>
              <w:spacing w:after="0"/>
              <w:rPr>
                <w:rFonts w:ascii="Arial" w:eastAsia="Times New Roman" w:hAnsi="Arial" w:cs="Arial"/>
                <w:bCs/>
                <w:lang w:val="sr-Latn-RS"/>
              </w:rPr>
            </w:pPr>
            <w:r w:rsidRPr="00CD1D0A">
              <w:rPr>
                <w:rFonts w:ascii="Arial" w:eastAsia="Times New Roman" w:hAnsi="Arial" w:cs="Arial"/>
                <w:bCs/>
                <w:iCs/>
                <w:lang w:val="sr-Latn-RS"/>
              </w:rPr>
              <w:t>Predavanja, vežbe, rad u maloj grupi, konsulatacije, radovi, prezentacija pred grupom, metoda praktičnih aktivnosti studenta.</w:t>
            </w:r>
          </w:p>
        </w:tc>
      </w:tr>
      <w:tr w:rsidR="00CD1D0A" w:rsidRPr="00CD1D0A" w:rsidTr="00CD1D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lang w:val="sr-Latn-RS"/>
              </w:rPr>
              <w:t>Opterećenje studenata</w:t>
            </w:r>
          </w:p>
        </w:tc>
      </w:tr>
      <w:tr w:rsidR="00CD1D0A" w:rsidRPr="00CD1D0A" w:rsidTr="00CD1D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Nedjeljno</w:t>
            </w:r>
          </w:p>
          <w:p w:rsidR="00CD1D0A" w:rsidRPr="00CD1D0A" w:rsidRDefault="00CD1D0A" w:rsidP="00CD1D0A">
            <w:pPr>
              <w:spacing w:after="0"/>
              <w:rPr>
                <w:rFonts w:ascii="Arial" w:eastAsia="Times New Roman" w:hAnsi="Arial" w:cs="Arial"/>
                <w:lang w:val="sr-Latn-BA"/>
              </w:rPr>
            </w:pPr>
            <w:r w:rsidRPr="00CD1D0A">
              <w:rPr>
                <w:rFonts w:ascii="Arial" w:eastAsia="Times New Roman" w:hAnsi="Arial" w:cs="Arial"/>
                <w:lang w:val="sr-Latn-BA"/>
              </w:rPr>
              <w:t xml:space="preserve">9 kredita x 40/30 = 12 sati. </w:t>
            </w:r>
          </w:p>
          <w:p w:rsidR="00CD1D0A" w:rsidRPr="00CD1D0A" w:rsidRDefault="00CD1D0A" w:rsidP="00CD1D0A">
            <w:pPr>
              <w:spacing w:after="0"/>
              <w:rPr>
                <w:rFonts w:ascii="Arial" w:eastAsia="Times New Roman" w:hAnsi="Arial" w:cs="Arial"/>
                <w:lang w:val="sr-Latn-BA"/>
              </w:rPr>
            </w:pPr>
            <w:r w:rsidRPr="00CD1D0A">
              <w:rPr>
                <w:rFonts w:ascii="Arial" w:eastAsia="Times New Roman" w:hAnsi="Arial" w:cs="Arial"/>
                <w:lang w:val="sr-Latn-BA"/>
              </w:rPr>
              <w:t xml:space="preserve">Struktura: 4 sata predavanja, </w:t>
            </w:r>
          </w:p>
          <w:p w:rsidR="00CD1D0A" w:rsidRPr="00CD1D0A" w:rsidRDefault="00CD1D0A" w:rsidP="00CD1D0A">
            <w:pPr>
              <w:spacing w:after="0"/>
              <w:rPr>
                <w:rFonts w:ascii="Arial" w:eastAsia="Times New Roman" w:hAnsi="Arial" w:cs="Arial"/>
                <w:lang w:val="sr-Latn-BA"/>
              </w:rPr>
            </w:pPr>
            <w:r w:rsidRPr="00CD1D0A">
              <w:rPr>
                <w:rFonts w:ascii="Arial" w:eastAsia="Times New Roman" w:hAnsi="Arial" w:cs="Arial"/>
                <w:lang w:val="sr-Latn-BA"/>
              </w:rPr>
              <w:t xml:space="preserve">3 sata  vježbe,  </w:t>
            </w:r>
          </w:p>
          <w:p w:rsidR="00CD1D0A" w:rsidRPr="00CD1D0A" w:rsidRDefault="00CD1D0A" w:rsidP="00CD1D0A">
            <w:pPr>
              <w:spacing w:after="0"/>
              <w:rPr>
                <w:rFonts w:ascii="Arial" w:eastAsia="Times New Roman" w:hAnsi="Arial" w:cs="Arial"/>
                <w:u w:val="single"/>
                <w:lang w:val="sr-Latn-RS"/>
              </w:rPr>
            </w:pPr>
            <w:r w:rsidRPr="00CD1D0A">
              <w:rPr>
                <w:rFonts w:ascii="Arial" w:eastAsia="Times New Roman" w:hAnsi="Arial" w:cs="Arial"/>
                <w:lang w:val="sr-Latn-BA"/>
              </w:rPr>
              <w:t>5 sati individualni rad studenta.</w:t>
            </w:r>
            <w:r w:rsidRPr="00CD1D0A">
              <w:rPr>
                <w:rFonts w:ascii="Arial" w:eastAsia="Times New Roman" w:hAnsi="Arial" w:cs="Arial"/>
                <w:lang w:val="sr-Latn-BA"/>
              </w:rPr>
              <w:tab/>
            </w:r>
          </w:p>
        </w:tc>
        <w:tc>
          <w:tcPr>
            <w:tcW w:w="2476"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 (12 sati) x 16 = </w:t>
            </w:r>
            <w:r w:rsidRPr="00CD1D0A">
              <w:rPr>
                <w:b/>
                <w:u w:val="single"/>
              </w:rPr>
              <w:t>192 sat</w:t>
            </w:r>
            <w:r w:rsidRPr="00CD1D0A">
              <w:rPr>
                <w:b/>
                <w:spacing w:val="-38"/>
              </w:rPr>
              <w:t xml:space="preserve">a  </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(12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24</w:t>
            </w:r>
            <w:r w:rsidRPr="00CD1D0A">
              <w:rPr>
                <w:b/>
                <w:spacing w:val="-1"/>
                <w:u w:val="single"/>
              </w:rPr>
              <w:t xml:space="preserve"> </w:t>
            </w:r>
            <w:r w:rsidRPr="00CD1D0A">
              <w:rPr>
                <w:b/>
                <w:u w:val="single"/>
              </w:rPr>
              <w:t>sata</w:t>
            </w:r>
          </w:p>
          <w:p w:rsidR="00CD1D0A" w:rsidRPr="00CD1D0A" w:rsidRDefault="00CD1D0A" w:rsidP="00CD1D0A">
            <w:pPr>
              <w:pStyle w:val="TableParagraph"/>
              <w:spacing w:before="113" w:after="120" w:line="276" w:lineRule="auto"/>
              <w:ind w:left="0"/>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9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270 sati</w:t>
            </w:r>
          </w:p>
          <w:p w:rsidR="00CD1D0A" w:rsidRPr="00CD1D0A" w:rsidRDefault="00CD1D0A" w:rsidP="00CD1D0A">
            <w:pPr>
              <w:spacing w:after="0"/>
              <w:rPr>
                <w:rFonts w:ascii="Arial" w:eastAsia="Times New Roman" w:hAnsi="Arial" w:cs="Arial"/>
                <w:lang w:val="sr-Latn-RS"/>
              </w:rPr>
            </w:pPr>
            <w:r w:rsidRPr="00CD1D0A">
              <w:rPr>
                <w:rFonts w:ascii="Arial" w:hAnsi="Arial" w:cs="Arial"/>
                <w:b/>
              </w:rPr>
              <w:t>Struktura</w:t>
            </w:r>
            <w:r w:rsidRPr="00CD1D0A">
              <w:rPr>
                <w:rFonts w:ascii="Arial" w:hAnsi="Arial" w:cs="Arial"/>
                <w:b/>
                <w:spacing w:val="-3"/>
              </w:rPr>
              <w:t xml:space="preserve"> </w:t>
            </w:r>
            <w:r w:rsidRPr="00CD1D0A">
              <w:rPr>
                <w:rFonts w:ascii="Arial" w:hAnsi="Arial" w:cs="Arial"/>
                <w:b/>
              </w:rPr>
              <w:t>opterećenja</w:t>
            </w:r>
            <w:r w:rsidRPr="00CD1D0A">
              <w:rPr>
                <w:rFonts w:ascii="Arial" w:hAnsi="Arial" w:cs="Arial"/>
              </w:rPr>
              <w:t>: 192 sati (nastava i završni ispit) + 24 sata (priprema) +</w:t>
            </w:r>
            <w:r w:rsidRPr="00CD1D0A">
              <w:rPr>
                <w:rFonts w:ascii="Arial" w:hAnsi="Arial" w:cs="Arial"/>
                <w:spacing w:val="-39"/>
              </w:rPr>
              <w:t xml:space="preserve">  </w:t>
            </w:r>
            <w:r w:rsidRPr="00CD1D0A">
              <w:rPr>
                <w:rFonts w:ascii="Arial" w:hAnsi="Arial" w:cs="Arial"/>
              </w:rPr>
              <w:t>54 sata</w:t>
            </w:r>
            <w:r w:rsidRPr="00CD1D0A">
              <w:rPr>
                <w:rFonts w:ascii="Arial" w:hAnsi="Arial" w:cs="Arial"/>
                <w:spacing w:val="1"/>
              </w:rPr>
              <w:t xml:space="preserve"> </w:t>
            </w:r>
            <w:r w:rsidRPr="00CD1D0A">
              <w:rPr>
                <w:rFonts w:ascii="Arial" w:hAnsi="Arial" w:cs="Arial"/>
              </w:rPr>
              <w:t>(dopunski</w:t>
            </w:r>
            <w:r w:rsidRPr="00CD1D0A">
              <w:rPr>
                <w:rFonts w:ascii="Arial" w:hAnsi="Arial" w:cs="Arial"/>
                <w:spacing w:val="1"/>
              </w:rPr>
              <w:t xml:space="preserve"> </w:t>
            </w:r>
            <w:r w:rsidRPr="00CD1D0A">
              <w:rPr>
                <w:rFonts w:ascii="Arial" w:hAnsi="Arial" w:cs="Arial"/>
              </w:rPr>
              <w:t>rad)</w:t>
            </w:r>
          </w:p>
        </w:tc>
      </w:tr>
      <w:tr w:rsidR="00CD1D0A" w:rsidRPr="00CD1D0A" w:rsidTr="00CD1D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Obaveze studenata u toku nastave: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hAnsi="Arial" w:cs="Arial"/>
                <w:bCs/>
                <w:lang w:val="pl-PL"/>
              </w:rPr>
              <w:t>Prisustvo i aktivnost u toku teorijske i praktične nastave,  polaganje oslobađajućeg kolokvijuma.</w:t>
            </w:r>
          </w:p>
        </w:tc>
      </w:tr>
      <w:tr w:rsidR="00CD1D0A" w:rsidRPr="00CD1D0A" w:rsidTr="00CD1D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lastRenderedPageBreak/>
              <w:t>Literatura:</w:t>
            </w:r>
          </w:p>
          <w:p w:rsidR="00CD1D0A" w:rsidRPr="00CD1D0A" w:rsidRDefault="00CD1D0A" w:rsidP="00CD1D0A">
            <w:pPr>
              <w:spacing w:after="0"/>
              <w:rPr>
                <w:rFonts w:ascii="Arial" w:hAnsi="Arial" w:cs="Arial"/>
                <w:bCs/>
                <w:lang w:val="pl-PL"/>
              </w:rPr>
            </w:pPr>
            <w:r w:rsidRPr="00CD1D0A">
              <w:rPr>
                <w:rFonts w:ascii="Arial" w:hAnsi="Arial" w:cs="Arial"/>
                <w:bCs/>
                <w:lang w:val="pl-PL"/>
              </w:rPr>
              <w:t xml:space="preserve">1. Foye's Principles of Medicinal Chemistry. 7th ed. Williams DA, Lemke TL, editors. Baltimore: </w:t>
            </w:r>
          </w:p>
          <w:p w:rsidR="00CD1D0A" w:rsidRPr="00CD1D0A" w:rsidRDefault="00CD1D0A" w:rsidP="00CD1D0A">
            <w:pPr>
              <w:spacing w:after="0"/>
              <w:rPr>
                <w:rFonts w:ascii="Arial" w:hAnsi="Arial" w:cs="Arial"/>
                <w:bCs/>
                <w:lang w:val="pl-PL"/>
              </w:rPr>
            </w:pPr>
            <w:r w:rsidRPr="00CD1D0A">
              <w:rPr>
                <w:rFonts w:ascii="Arial" w:hAnsi="Arial" w:cs="Arial"/>
                <w:bCs/>
                <w:lang w:val="pl-PL"/>
              </w:rPr>
              <w:t xml:space="preserve">Lippincott Williams &amp; Wilkins; 2013. </w:t>
            </w:r>
          </w:p>
          <w:p w:rsidR="00CD1D0A" w:rsidRPr="00CD1D0A" w:rsidRDefault="00CD1D0A" w:rsidP="00CD1D0A">
            <w:pPr>
              <w:spacing w:after="0"/>
              <w:rPr>
                <w:rFonts w:ascii="Arial" w:hAnsi="Arial" w:cs="Arial"/>
                <w:bCs/>
                <w:lang w:val="pl-PL"/>
              </w:rPr>
            </w:pPr>
            <w:r w:rsidRPr="00CD1D0A">
              <w:rPr>
                <w:rFonts w:ascii="Arial" w:hAnsi="Arial" w:cs="Arial"/>
                <w:bCs/>
                <w:lang w:val="pl-PL"/>
              </w:rPr>
              <w:t xml:space="preserve">2. Wilson and Gisvold's Textbook of Organic Medicinal and Pharmaceutical Chemistry. 12th ed. Beale JM, Block JH, editors. </w:t>
            </w:r>
          </w:p>
          <w:p w:rsidR="00CD1D0A" w:rsidRPr="00CD1D0A" w:rsidRDefault="00CD1D0A" w:rsidP="00CD1D0A">
            <w:pPr>
              <w:spacing w:after="0"/>
              <w:rPr>
                <w:rFonts w:ascii="Arial" w:hAnsi="Arial" w:cs="Arial"/>
                <w:bCs/>
                <w:lang w:val="pl-PL"/>
              </w:rPr>
            </w:pPr>
            <w:r w:rsidRPr="00CD1D0A">
              <w:rPr>
                <w:rFonts w:ascii="Arial" w:hAnsi="Arial" w:cs="Arial"/>
                <w:bCs/>
                <w:lang w:val="pl-PL"/>
              </w:rPr>
              <w:t>Philadelphia: Lippincott Williams &amp; Wilkins; 2011.</w:t>
            </w:r>
          </w:p>
          <w:p w:rsidR="00CD1D0A" w:rsidRPr="00CD1D0A" w:rsidRDefault="00CD1D0A" w:rsidP="00CD1D0A">
            <w:pPr>
              <w:spacing w:after="0"/>
              <w:rPr>
                <w:rFonts w:ascii="Arial" w:hAnsi="Arial" w:cs="Arial"/>
                <w:bCs/>
                <w:lang w:val="pl-PL"/>
              </w:rPr>
            </w:pPr>
            <w:r w:rsidRPr="00CD1D0A">
              <w:rPr>
                <w:rFonts w:ascii="Arial" w:hAnsi="Arial" w:cs="Arial"/>
                <w:bCs/>
                <w:lang w:val="pl-PL"/>
              </w:rPr>
              <w:t xml:space="preserve">3. Radulović D, Vladimirov S. Farmaceutska hemija I. Beograd; 2005. </w:t>
            </w:r>
          </w:p>
          <w:p w:rsidR="00CD1D0A" w:rsidRPr="00CD1D0A" w:rsidRDefault="00CD1D0A" w:rsidP="00CD1D0A">
            <w:pPr>
              <w:spacing w:after="0"/>
              <w:rPr>
                <w:rFonts w:ascii="Arial" w:hAnsi="Arial" w:cs="Arial"/>
                <w:bCs/>
                <w:lang w:val="pl-PL"/>
              </w:rPr>
            </w:pPr>
            <w:r w:rsidRPr="00CD1D0A">
              <w:rPr>
                <w:rFonts w:ascii="Arial" w:hAnsi="Arial" w:cs="Arial"/>
                <w:bCs/>
                <w:lang w:val="pl-PL"/>
              </w:rPr>
              <w:t>4. Europeen Pharmacopoeia. 7th Edition. Strasbourg: Council of Europe; 2010.</w:t>
            </w:r>
          </w:p>
          <w:p w:rsidR="00CD1D0A" w:rsidRPr="00CD1D0A" w:rsidRDefault="00CD1D0A" w:rsidP="00CD1D0A">
            <w:pPr>
              <w:spacing w:after="0"/>
              <w:rPr>
                <w:rFonts w:ascii="Arial" w:hAnsi="Arial" w:cs="Arial"/>
                <w:bCs/>
                <w:lang w:val="pl-PL"/>
              </w:rPr>
            </w:pPr>
            <w:r w:rsidRPr="00CD1D0A">
              <w:rPr>
                <w:rFonts w:ascii="Arial" w:hAnsi="Arial" w:cs="Arial"/>
                <w:bCs/>
                <w:lang w:val="pl-PL"/>
              </w:rPr>
              <w:t xml:space="preserve">5. Z. Vujić, J. Brborić, O. Čudina, S. Erić, B. Ivković, K. Vučićević, B. Marković;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hAnsi="Arial" w:cs="Arial"/>
                <w:bCs/>
                <w:lang w:val="pl-PL"/>
              </w:rPr>
              <w:t>Priručnik za praktičnu nastavu iz farmaceutske hemije I i II, Beograd, 2004.</w:t>
            </w:r>
          </w:p>
        </w:tc>
      </w:tr>
      <w:tr w:rsidR="00CD1D0A" w:rsidRPr="00CD1D0A" w:rsidTr="00CD1D0A">
        <w:trPr>
          <w:cantSplit/>
          <w:trHeight w:val="259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Ishodi učenja (usklađeni sa ishodima za studijski program):</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Nakon završenog kursa studenti će biti osposobljeni da: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Daju odgovore na pitanja “zašto” i “kako”  a koja se odnose na delovanje lekova;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Povežu strukturu I fizičko-hemijske osobine leka sa farmakološkim dejstvom;</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 xml:space="preserve">Razumeju koncepte: metabolizam lekova, bioraspoloživost i farmakokinetika, uloga i značaj hemije farmaceutski aktivnih supstanci u poboljšanju navedenih parametara;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Sagledaju mogućnosti primene farmaceutske hemije u razvoju I otkriću novih lekova;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Kritički razmišljaju I rešavaju probleme koji se odnose na hemiju lekova.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Cs/>
                <w:iCs/>
                <w:lang w:val="sr-Latn-RS"/>
              </w:rPr>
              <w:t>Stečeno znanje predstavlja osnov za izučavanje stručnih predmeta: farmakologija, metabolizam lekova, farmaceutska tehnologija, farmaceutska analiza.</w:t>
            </w:r>
          </w:p>
        </w:tc>
      </w:tr>
      <w:tr w:rsidR="00CD1D0A" w:rsidRPr="00CD1D0A" w:rsidTr="00CD1D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Oblici provjere znanja i ocjenjivanje: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 xml:space="preserve">Prisustvo i aktivnost u toku nastave (0-5).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 xml:space="preserve">Praktična nastava (0-25);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Oslobađajući kolokvijum (0-20);</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 xml:space="preserve">Završni ispit, pismeno (0-50).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eastAsiaTheme="minorHAnsi" w:hAnsi="Arial" w:cs="Arial"/>
                <w:bCs/>
                <w:iCs/>
                <w:lang w:val="sr-Latn-RS"/>
              </w:rPr>
              <w:t>Položen ispit podrazumijeva kumulativno sakupljeno 50 poena i više.</w:t>
            </w:r>
          </w:p>
        </w:tc>
      </w:tr>
      <w:tr w:rsidR="00CD1D0A" w:rsidRPr="00CD1D0A" w:rsidTr="00CD1D0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Ime i prezime nastavnika i saradnika: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Cs/>
                <w:iCs/>
                <w:lang w:val="sr-Latn-RS"/>
              </w:rPr>
            </w:pPr>
            <w:r w:rsidRPr="00CD1D0A">
              <w:rPr>
                <w:rFonts w:ascii="Arial" w:hAnsi="Arial" w:cs="Arial"/>
                <w:bCs/>
                <w:lang w:val="pl-PL"/>
              </w:rPr>
              <w:t>Prof. dr Zorica Vuji</w:t>
            </w:r>
            <w:r w:rsidRPr="00CD1D0A">
              <w:rPr>
                <w:rFonts w:ascii="Arial" w:hAnsi="Arial" w:cs="Arial"/>
                <w:bCs/>
                <w:lang w:val="sr-Latn-RS"/>
              </w:rPr>
              <w:t>ć</w:t>
            </w:r>
            <w:r w:rsidRPr="00CD1D0A">
              <w:rPr>
                <w:rFonts w:ascii="Arial" w:hAnsi="Arial" w:cs="Arial"/>
                <w:bCs/>
                <w:lang w:val="pl-PL"/>
              </w:rPr>
              <w:t>,  mr. ph. Dragana Marković, mr.ph. Sehija Dizdarević</w:t>
            </w:r>
          </w:p>
        </w:tc>
      </w:tr>
      <w:tr w:rsidR="00CD1D0A" w:rsidRPr="00CD1D0A" w:rsidTr="00CD1D0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Specifičnosti koje je potrebno naglasiti za predmet:</w:t>
            </w:r>
          </w:p>
        </w:tc>
      </w:tr>
      <w:tr w:rsidR="00CD1D0A" w:rsidRPr="00CD1D0A" w:rsidTr="00CD1D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ind w:left="1152" w:hanging="1152"/>
              <w:rPr>
                <w:rFonts w:ascii="Arial" w:hAnsi="Arial" w:cs="Arial"/>
                <w:bCs/>
                <w:iCs/>
                <w:lang w:val="sr-Latn-RS"/>
              </w:rPr>
            </w:pPr>
            <w:r w:rsidRPr="00CD1D0A">
              <w:rPr>
                <w:rFonts w:ascii="Arial" w:hAnsi="Arial" w:cs="Arial"/>
                <w:bCs/>
                <w:iCs/>
                <w:lang w:val="sr-Latn-RS"/>
              </w:rPr>
              <w:t>Napomena (ukoliko je potrebno):</w:t>
            </w:r>
          </w:p>
        </w:tc>
      </w:tr>
    </w:tbl>
    <w:p w:rsidR="00CD1D0A" w:rsidRDefault="00CD1D0A"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Pr="00CD1D0A" w:rsidRDefault="00216DED" w:rsidP="00CD1D0A">
      <w:pPr>
        <w:rPr>
          <w:rFonts w:ascii="Arial" w:hAnsi="Arial" w:cs="Arial"/>
        </w:rPr>
      </w:pPr>
    </w:p>
    <w:p w:rsidR="00CD1D0A" w:rsidRPr="00CD1D0A" w:rsidRDefault="00CD1D0A" w:rsidP="00CD1D0A">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D1D0A" w:rsidRPr="00CD1D0A" w:rsidTr="00CD1D0A">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D0A" w:rsidRPr="00CD1D0A" w:rsidRDefault="00CD1D0A" w:rsidP="00CD1D0A">
            <w:pPr>
              <w:spacing w:line="276" w:lineRule="auto"/>
              <w:rPr>
                <w:rFonts w:ascii="Arial" w:hAnsi="Arial" w:cs="Arial"/>
                <w:b/>
                <w:bCs/>
                <w:lang w:val="sr-Latn-RS" w:eastAsia="en-US"/>
              </w:rPr>
            </w:pPr>
          </w:p>
        </w:tc>
      </w:tr>
      <w:tr w:rsidR="00CD1D0A" w:rsidRPr="00CD1D0A" w:rsidTr="00CD1D0A">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bCs/>
                <w:iCs/>
                <w:lang w:val="sr-Latn-RS" w:eastAsia="en-US"/>
              </w:rPr>
              <w:t>Naziv predmeta                                            Farmakologija II</w:t>
            </w:r>
          </w:p>
        </w:tc>
      </w:tr>
      <w:tr w:rsidR="00CD1D0A" w:rsidRPr="00CD1D0A" w:rsidTr="00CD1D0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216DED" w:rsidRDefault="00CD1D0A" w:rsidP="00CD1D0A">
            <w:pPr>
              <w:widowControl w:val="0"/>
              <w:tabs>
                <w:tab w:val="left" w:pos="567"/>
              </w:tabs>
              <w:autoSpaceDE w:val="0"/>
              <w:autoSpaceDN w:val="0"/>
              <w:adjustRightInd w:val="0"/>
              <w:spacing w:line="276" w:lineRule="auto"/>
              <w:rPr>
                <w:rFonts w:ascii="Arial" w:hAnsi="Arial" w:cs="Arial"/>
                <w:b/>
                <w:bCs/>
                <w:iCs/>
                <w:lang w:val="sr-Latn-RS" w:eastAsia="en-US"/>
              </w:rPr>
            </w:pPr>
            <w:r w:rsidRPr="00CD1D0A">
              <w:rPr>
                <w:rFonts w:ascii="Arial" w:hAnsi="Arial" w:cs="Arial"/>
                <w:b/>
                <w:bCs/>
                <w:iCs/>
                <w:lang w:val="sr-Latn-RS" w:eastAsia="en-US"/>
              </w:rPr>
              <w:t xml:space="preserve">Broj </w:t>
            </w:r>
          </w:p>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Fond časova</w:t>
            </w:r>
          </w:p>
        </w:tc>
      </w:tr>
      <w:tr w:rsidR="00CD1D0A" w:rsidRPr="00CD1D0A" w:rsidTr="00CD1D0A">
        <w:trPr>
          <w:trHeight w:val="262"/>
        </w:trPr>
        <w:tc>
          <w:tcPr>
            <w:tcW w:w="1891"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 xml:space="preserve">     obavezan</w:t>
            </w:r>
          </w:p>
        </w:tc>
        <w:tc>
          <w:tcPr>
            <w:tcW w:w="163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 xml:space="preserve">           VI</w:t>
            </w:r>
          </w:p>
        </w:tc>
        <w:tc>
          <w:tcPr>
            <w:tcW w:w="2077" w:type="dxa"/>
            <w:tcBorders>
              <w:top w:val="single" w:sz="4" w:space="0" w:color="auto"/>
              <w:left w:val="single" w:sz="4" w:space="0" w:color="auto"/>
              <w:bottom w:val="single" w:sz="4" w:space="0" w:color="auto"/>
              <w:right w:val="single" w:sz="4" w:space="0" w:color="auto"/>
            </w:tcBorders>
          </w:tcPr>
          <w:p w:rsidR="00CD1D0A" w:rsidRPr="00CD1D0A" w:rsidRDefault="00216DED" w:rsidP="00CD1D0A">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 xml:space="preserve">   </w:t>
            </w:r>
            <w:r w:rsidR="00CD1D0A" w:rsidRPr="00CD1D0A">
              <w:rPr>
                <w:rFonts w:ascii="Arial" w:hAnsi="Arial" w:cs="Arial"/>
                <w:b/>
                <w:lang w:val="sr-Latn-RS"/>
              </w:rPr>
              <w:t>6</w:t>
            </w:r>
          </w:p>
        </w:tc>
        <w:tc>
          <w:tcPr>
            <w:tcW w:w="2317" w:type="dxa"/>
            <w:tcBorders>
              <w:top w:val="single" w:sz="4" w:space="0" w:color="auto"/>
              <w:left w:val="single" w:sz="4" w:space="0" w:color="auto"/>
              <w:bottom w:val="single" w:sz="4" w:space="0" w:color="auto"/>
              <w:right w:val="single" w:sz="4" w:space="0" w:color="auto"/>
            </w:tcBorders>
          </w:tcPr>
          <w:p w:rsidR="00CD1D0A" w:rsidRPr="00CD1D0A" w:rsidRDefault="00216DED" w:rsidP="00CD1D0A">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 xml:space="preserve"> </w:t>
            </w:r>
            <w:r w:rsidR="00CD1D0A" w:rsidRPr="00CD1D0A">
              <w:rPr>
                <w:rFonts w:ascii="Arial" w:hAnsi="Arial" w:cs="Arial"/>
                <w:b/>
                <w:lang w:val="sr-Latn-RS"/>
              </w:rPr>
              <w:t>3 P + 3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D1D0A" w:rsidRPr="00CD1D0A" w:rsidTr="00CD1D0A">
        <w:trPr>
          <w:trHeight w:val="266"/>
        </w:trPr>
        <w:tc>
          <w:tcPr>
            <w:tcW w:w="5000" w:type="pct"/>
            <w:gridSpan w:val="3"/>
            <w:tcBorders>
              <w:top w:val="nil"/>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Studijski programi za koje se organizuje                      FARMACIJA</w:t>
            </w:r>
          </w:p>
        </w:tc>
      </w:tr>
      <w:tr w:rsidR="00CD1D0A" w:rsidRPr="00CD1D0A" w:rsidTr="00CD1D0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Uslovljenost drugim predmetima                                   Nema uslovljenosti</w:t>
            </w:r>
          </w:p>
        </w:tc>
      </w:tr>
      <w:tr w:rsidR="00CD1D0A" w:rsidRPr="00CD1D0A" w:rsidTr="00CD1D0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Ciljevi izučavanja predmeta</w:t>
            </w:r>
          </w:p>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iCs/>
                <w:lang w:val="sr-Latn-RS"/>
              </w:rPr>
            </w:pPr>
            <w:r w:rsidRPr="00CD1D0A">
              <w:rPr>
                <w:rFonts w:ascii="Arial" w:eastAsiaTheme="minorHAnsi" w:hAnsi="Arial" w:cs="Arial"/>
                <w:iCs/>
                <w:lang w:val="sr-Latn-RS"/>
              </w:rPr>
              <w:t>Ovladavanje specifičnim znanjem o ljekovima koji se izučavaju u sklopu predmeta (mehanizam dejstva lijeka, sudbina lijeka u ljudskom organizmu, farmakološki efekti, mogućnosti i ograničenja terapijske primjene, neželjena dejstva, interakcije).</w:t>
            </w:r>
          </w:p>
        </w:tc>
      </w:tr>
      <w:tr w:rsidR="00CD1D0A" w:rsidRPr="00CD1D0A" w:rsidTr="00CD1D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D1D0A" w:rsidRPr="00CD1D0A" w:rsidTr="00CD1D0A">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vegetativnog nervnog sistema.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I nedjelja </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Farmakologija vegetativnog nervnog sistema -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Ljekovi koji moduliraju holinergičku transmisiju. </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II nedjelja </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Ljekovi koji moduliraju holinergičku transmisiju -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Ljekovi koji moduliraju adrenergičku transmisiju.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Ljekovi koji moduliraju adrenergičku transmisiju -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 Farmakologija centralnog nervnog sistema I.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Ljekovi koji djeluju na centralni nervni sistem I -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centralnog nervnog sistema II. </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Ljekovi koji djeluju na centralni nervni sistem II -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centralnog nervnog sistema III.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Ljekovi koji djeluju na centralni nervni sistem III -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kardiovaskularnog sistema I.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lastRenderedPageBreak/>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Ljekovi koji djeluju na kardiovaskularni sistem I-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kardiovaskularnog sistema II. </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Ljekovi koji djeluju na kardiovaskularni sistem II-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kardiovaskularnog sistema III.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Ljekovi koji djeluju na kardiovaskularni sistem III-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krvi. </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Farmakologija krvi-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endokrinog sistema I.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XI nedjelja </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Farmakologija endokrinog sistema I-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endokrinog sistema II.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Farmakologija endokrinog sistema II-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endokrinog sistema III. </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Farmakologija endokrinog sistema III-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 xml:space="preserve">Farmakologija respiratornog trakta. </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Farmakologija respiratornog trakta -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Farmakologija digestivnog trakta.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VJEŽBE:  Farmakologija digestivnog trakta - izabrani primjeri sa kojima se farmaceuti najčešće srijeću u svakodnevnoj praksi (indikacije, kontraindikacije, neželjena dejstva, interakcije, optimalan način propisivanja i primjene).</w:t>
            </w:r>
          </w:p>
        </w:tc>
      </w:tr>
      <w:tr w:rsidR="00CD1D0A" w:rsidRPr="00CD1D0A" w:rsidTr="00CD1D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b/>
                <w:bCs/>
                <w:iCs/>
                <w:lang w:val="sr-Latn-RS"/>
              </w:rPr>
              <w:t xml:space="preserve">Metode obrazovanja                </w:t>
            </w:r>
            <w:r w:rsidRPr="00CD1D0A">
              <w:rPr>
                <w:rFonts w:ascii="Arial" w:eastAsia="Times New Roman" w:hAnsi="Arial" w:cs="Arial"/>
                <w:iCs/>
                <w:lang w:val="sr-Latn-RS"/>
              </w:rPr>
              <w:t>Interaktivna predavanja, vježbe, konsultacije.</w:t>
            </w:r>
          </w:p>
        </w:tc>
      </w:tr>
      <w:tr w:rsidR="00CD1D0A" w:rsidRPr="00CD1D0A" w:rsidTr="00CD1D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lang w:val="sr-Latn-RS"/>
              </w:rPr>
              <w:t>Opterećenje studenata</w:t>
            </w:r>
          </w:p>
        </w:tc>
      </w:tr>
      <w:tr w:rsidR="00CD1D0A" w:rsidRPr="00CD1D0A" w:rsidTr="00CD1D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lastRenderedPageBreak/>
              <w:t>Nedjeljno</w:t>
            </w:r>
          </w:p>
          <w:p w:rsidR="00CD1D0A" w:rsidRPr="00CD1D0A" w:rsidRDefault="00CD1D0A" w:rsidP="00CD1D0A">
            <w:pPr>
              <w:spacing w:after="0"/>
              <w:jc w:val="center"/>
              <w:rPr>
                <w:rFonts w:ascii="Arial" w:hAnsi="Arial" w:cs="Arial"/>
                <w:lang w:val="sl-SI"/>
              </w:rPr>
            </w:pPr>
            <w:r w:rsidRPr="00CD1D0A">
              <w:rPr>
                <w:rFonts w:ascii="Arial" w:hAnsi="Arial" w:cs="Arial"/>
                <w:lang w:val="sl-SI"/>
              </w:rPr>
              <w:t>6 kredita x 40/30 = 8 sati</w:t>
            </w:r>
          </w:p>
          <w:p w:rsidR="00CD1D0A" w:rsidRPr="00CD1D0A" w:rsidRDefault="00CD1D0A" w:rsidP="00CD1D0A">
            <w:pPr>
              <w:spacing w:after="0"/>
              <w:jc w:val="center"/>
              <w:rPr>
                <w:rFonts w:ascii="Arial" w:hAnsi="Arial" w:cs="Arial"/>
                <w:lang w:val="sl-SI"/>
              </w:rPr>
            </w:pPr>
            <w:r w:rsidRPr="00CD1D0A">
              <w:rPr>
                <w:rFonts w:ascii="Arial" w:hAnsi="Arial" w:cs="Arial"/>
                <w:lang w:val="sl-SI"/>
              </w:rPr>
              <w:t xml:space="preserve">Struktura: 3 sata predavanja </w:t>
            </w:r>
          </w:p>
          <w:p w:rsidR="00CD1D0A" w:rsidRPr="00CD1D0A" w:rsidRDefault="00CD1D0A" w:rsidP="00CD1D0A">
            <w:pPr>
              <w:spacing w:after="0"/>
              <w:jc w:val="center"/>
              <w:rPr>
                <w:rFonts w:ascii="Arial" w:hAnsi="Arial" w:cs="Arial"/>
                <w:lang w:val="sl-SI"/>
              </w:rPr>
            </w:pPr>
            <w:r w:rsidRPr="00CD1D0A">
              <w:rPr>
                <w:rFonts w:ascii="Arial" w:hAnsi="Arial" w:cs="Arial"/>
                <w:lang w:val="sl-SI"/>
              </w:rPr>
              <w:t>3 sata  vježbe</w:t>
            </w:r>
          </w:p>
          <w:p w:rsidR="00CD1D0A" w:rsidRPr="00CD1D0A" w:rsidRDefault="00CD1D0A" w:rsidP="00CD1D0A">
            <w:pPr>
              <w:spacing w:after="0"/>
              <w:jc w:val="center"/>
              <w:rPr>
                <w:rFonts w:ascii="Arial" w:eastAsia="Times New Roman" w:hAnsi="Arial" w:cs="Arial"/>
                <w:lang w:val="sr-Latn-RS"/>
              </w:rPr>
            </w:pPr>
            <w:r w:rsidRPr="00CD1D0A">
              <w:rPr>
                <w:rFonts w:ascii="Arial" w:hAnsi="Arial" w:cs="Arial"/>
                <w:lang w:val="sl-SI"/>
              </w:rPr>
              <w:t>2 sata samostalni rad</w:t>
            </w:r>
            <w:r w:rsidRPr="00CD1D0A">
              <w:rPr>
                <w:rFonts w:ascii="Arial" w:eastAsia="Times New Roman" w:hAnsi="Arial" w:cs="Arial"/>
                <w:u w:val="single"/>
                <w:lang w:val="sr-Latn-RS"/>
              </w:rPr>
              <w:t xml:space="preserve"> </w:t>
            </w:r>
          </w:p>
        </w:tc>
        <w:tc>
          <w:tcPr>
            <w:tcW w:w="2476"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 (8 sati) x 16 = </w:t>
            </w:r>
            <w:r w:rsidRPr="00CD1D0A">
              <w:rPr>
                <w:b/>
                <w:u w:val="single"/>
              </w:rPr>
              <w:t>128 sat</w:t>
            </w:r>
            <w:r w:rsidRPr="00CD1D0A">
              <w:rPr>
                <w:b/>
                <w:spacing w:val="-38"/>
              </w:rPr>
              <w:t>i</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(8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16</w:t>
            </w:r>
            <w:r w:rsidRPr="00CD1D0A">
              <w:rPr>
                <w:b/>
                <w:spacing w:val="-1"/>
                <w:u w:val="single"/>
              </w:rPr>
              <w:t xml:space="preserve"> </w:t>
            </w:r>
            <w:r w:rsidRPr="00CD1D0A">
              <w:rPr>
                <w:b/>
                <w:u w:val="single"/>
              </w:rPr>
              <w:t>sati</w:t>
            </w:r>
          </w:p>
          <w:p w:rsidR="00CD1D0A" w:rsidRPr="00CD1D0A" w:rsidRDefault="00CD1D0A" w:rsidP="00CD1D0A">
            <w:pPr>
              <w:pStyle w:val="TableParagraph"/>
              <w:spacing w:before="113" w:after="120" w:line="276" w:lineRule="auto"/>
              <w:ind w:left="96"/>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6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180 sati</w:t>
            </w:r>
          </w:p>
          <w:p w:rsidR="00CD1D0A" w:rsidRPr="00CD1D0A" w:rsidRDefault="00CD1D0A" w:rsidP="00CD1D0A">
            <w:pPr>
              <w:spacing w:after="0"/>
              <w:rPr>
                <w:rFonts w:ascii="Arial" w:eastAsia="Times New Roman" w:hAnsi="Arial" w:cs="Arial"/>
                <w:lang w:val="sr-Latn-RS"/>
              </w:rPr>
            </w:pPr>
            <w:r w:rsidRPr="00CD1D0A">
              <w:rPr>
                <w:rFonts w:ascii="Arial" w:hAnsi="Arial" w:cs="Arial"/>
                <w:b/>
              </w:rPr>
              <w:t>Struktura</w:t>
            </w:r>
            <w:r w:rsidRPr="00CD1D0A">
              <w:rPr>
                <w:rFonts w:ascii="Arial" w:hAnsi="Arial" w:cs="Arial"/>
                <w:b/>
                <w:spacing w:val="-3"/>
              </w:rPr>
              <w:t xml:space="preserve"> </w:t>
            </w:r>
            <w:r w:rsidRPr="00CD1D0A">
              <w:rPr>
                <w:rFonts w:ascii="Arial" w:hAnsi="Arial" w:cs="Arial"/>
                <w:b/>
              </w:rPr>
              <w:t>opterećenja</w:t>
            </w:r>
            <w:r w:rsidRPr="00CD1D0A">
              <w:rPr>
                <w:rFonts w:ascii="Arial" w:hAnsi="Arial" w:cs="Arial"/>
              </w:rPr>
              <w:t>:128 sati (nastava i završni ispit) + 16 sati (priprema) +</w:t>
            </w:r>
            <w:r w:rsidRPr="00CD1D0A">
              <w:rPr>
                <w:rFonts w:ascii="Arial" w:hAnsi="Arial" w:cs="Arial"/>
                <w:spacing w:val="-39"/>
              </w:rPr>
              <w:t xml:space="preserve">  </w:t>
            </w:r>
            <w:r w:rsidRPr="00CD1D0A">
              <w:rPr>
                <w:rFonts w:ascii="Arial" w:hAnsi="Arial" w:cs="Arial"/>
              </w:rPr>
              <w:t>36 sati (dopunski</w:t>
            </w:r>
            <w:r w:rsidRPr="00CD1D0A">
              <w:rPr>
                <w:rFonts w:ascii="Arial" w:hAnsi="Arial" w:cs="Arial"/>
                <w:spacing w:val="1"/>
              </w:rPr>
              <w:t xml:space="preserve"> </w:t>
            </w:r>
            <w:r w:rsidRPr="00CD1D0A">
              <w:rPr>
                <w:rFonts w:ascii="Arial" w:hAnsi="Arial" w:cs="Arial"/>
              </w:rPr>
              <w:t>rad)</w:t>
            </w:r>
          </w:p>
        </w:tc>
      </w:tr>
      <w:tr w:rsidR="00CD1D0A" w:rsidRPr="00CD1D0A" w:rsidTr="00CD1D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Obaveze studenata u toku nastave: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Prisustvo teorijskoj i praktičnoj nastavi, kao i svim oblicima provjere znanja je obavezno.</w:t>
            </w:r>
          </w:p>
        </w:tc>
      </w:tr>
      <w:tr w:rsidR="00CD1D0A" w:rsidRPr="00CD1D0A" w:rsidTr="00CD1D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Literatura: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1.Varagić V., Milošević M. Farmakologija. Elit medica, Beograd 2018. 2. Rang HP, Dale MM, Ritter JM,</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Moore PK. Farmakologija, osmo izdanje. Churchill Livingstone, 2015. 3. Duborija-Kovačević N i sar.</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Oblici ljekova sa recepturom, prvo izdanje (izabrana poglavlja). PRiSMA korporativne komunikacije,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Podgorica, 2015. 4. Registar ljekova u Crnoj Gori 2017. Agencija za ljekove i medicinska sredstva,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Podgorica, 2018. </w:t>
            </w:r>
          </w:p>
        </w:tc>
      </w:tr>
      <w:tr w:rsidR="00CD1D0A" w:rsidRPr="00CD1D0A" w:rsidTr="00CD1D0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Ishodi učenja (usklađeni sa ishodima za studijski program):</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1. Definiše i objasni mehanizme dejstva farmakoterapijskih grupa ljekova koje se izučavaju u okviru</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predmeta;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2.Opiše najvažnije farmakokinetičke karakteristike pojedinih grupa ljekova (resorpcija, raspodjela, metabolizam i izlučivanje) i uporedi; specifičnosti farmakokinetike pojedinih ljekova unutar grupa, koje su od značaja za njihovu primjenu;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3. Poveže indikacije i kontraindikacije za primjenu lijeka sa njegovim farmakološkim dejstvima;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4. Prepozna neželjena dejstva ljekova u svakodnevnoj farmaceutskoj praksi;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5. Predvidi i identifikuje klinički značajne interakcije ljekova i djeluje u cilju njihovog izbjegavanja;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 xml:space="preserve">6. Objasni pacijentu pravilan izbor OTC preparata i primjenu odgovarajućeg lijeka; </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7. Analizira sadržaj ljekarskog recepta i identifikuje eventualne nepravilnosti (struktura recepta, izbor preparata, režim doziranja i sl.).</w:t>
            </w:r>
          </w:p>
        </w:tc>
      </w:tr>
      <w:tr w:rsidR="00CD1D0A" w:rsidRPr="00CD1D0A" w:rsidTr="00CD1D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Oblici provjere znanja i ocjenjivanje:</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Prisustvo nastavi: 0-5 poena. Kolokvijum I: 0-20 poena. Kolokvijum II: 0-20 poena. Izrada i prezentacija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r w:rsidRPr="00CD1D0A">
              <w:rPr>
                <w:rFonts w:ascii="Arial" w:eastAsiaTheme="minorHAnsi" w:hAnsi="Arial" w:cs="Arial"/>
                <w:iCs/>
                <w:lang w:val="sr-Latn-RS"/>
              </w:rPr>
              <w:t>seminarskog rada: 0-5 poena. Završni ispit se polaže pismeno (0-50 po</w:t>
            </w:r>
            <w:r w:rsidR="00216DED">
              <w:rPr>
                <w:rFonts w:ascii="Arial" w:eastAsiaTheme="minorHAnsi" w:hAnsi="Arial" w:cs="Arial"/>
                <w:iCs/>
                <w:lang w:val="sr-Latn-RS"/>
              </w:rPr>
              <w:t xml:space="preserve">ena). Prelazna ocjena se dobija  </w:t>
            </w:r>
            <w:r w:rsidRPr="00CD1D0A">
              <w:rPr>
                <w:rFonts w:ascii="Arial" w:eastAsiaTheme="minorHAnsi" w:hAnsi="Arial" w:cs="Arial"/>
                <w:iCs/>
                <w:lang w:val="sr-Latn-RS"/>
              </w:rPr>
              <w:t>ako se kumulativano sakupi min 50 poen.</w:t>
            </w:r>
          </w:p>
        </w:tc>
      </w:tr>
      <w:tr w:rsidR="00CD1D0A" w:rsidRPr="00CD1D0A" w:rsidTr="00216DED">
        <w:trPr>
          <w:trHeight w:val="20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Ime i prezime nastavnika i saradnika: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iCs/>
                <w:lang w:val="sr-Latn-RS"/>
              </w:rPr>
            </w:pPr>
          </w:p>
        </w:tc>
      </w:tr>
      <w:tr w:rsidR="00CD1D0A" w:rsidRPr="00CD1D0A" w:rsidTr="00216DED">
        <w:trPr>
          <w:trHeight w:val="338"/>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216DED"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Specifičnosti koje je</w:t>
            </w:r>
            <w:r w:rsidR="00216DED">
              <w:rPr>
                <w:rFonts w:ascii="Arial" w:eastAsiaTheme="minorHAnsi" w:hAnsi="Arial" w:cs="Arial"/>
                <w:b/>
                <w:bCs/>
                <w:iCs/>
                <w:lang w:val="sr-Latn-RS"/>
              </w:rPr>
              <w:t xml:space="preserve"> potrebno naglasiti za predmet: </w:t>
            </w:r>
            <w:r w:rsidRPr="00CD1D0A">
              <w:rPr>
                <w:rFonts w:ascii="Arial" w:eastAsiaTheme="minorHAnsi" w:hAnsi="Arial" w:cs="Arial"/>
                <w:iCs/>
                <w:lang w:val="sr-Latn-RS"/>
              </w:rPr>
              <w:t>Nema.</w:t>
            </w:r>
          </w:p>
        </w:tc>
      </w:tr>
      <w:tr w:rsidR="00CD1D0A" w:rsidRPr="00CD1D0A" w:rsidTr="00CD1D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ind w:left="1152" w:hanging="1152"/>
              <w:rPr>
                <w:rFonts w:ascii="Arial" w:hAnsi="Arial" w:cs="Arial"/>
                <w:bCs/>
                <w:lang w:val="sr-Latn-RS"/>
              </w:rPr>
            </w:pPr>
            <w:r w:rsidRPr="00CD1D0A">
              <w:rPr>
                <w:rFonts w:ascii="Arial" w:hAnsi="Arial" w:cs="Arial"/>
                <w:bCs/>
                <w:iCs/>
                <w:lang w:val="sr-Latn-RS"/>
              </w:rPr>
              <w:t xml:space="preserve">Napomena (ukoliko je potrebno): </w:t>
            </w:r>
            <w:r w:rsidRPr="00CD1D0A">
              <w:rPr>
                <w:rFonts w:ascii="Arial" w:hAnsi="Arial" w:cs="Arial"/>
                <w:bCs/>
                <w:lang w:val="sr-Latn-RS"/>
              </w:rPr>
              <w:t>Nema.</w:t>
            </w:r>
          </w:p>
        </w:tc>
      </w:tr>
    </w:tbl>
    <w:p w:rsidR="00CD1D0A" w:rsidRPr="00CD1D0A" w:rsidRDefault="00CD1D0A" w:rsidP="00CD1D0A">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D1D0A" w:rsidRPr="00CD1D0A" w:rsidTr="00CD1D0A">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D0A" w:rsidRPr="00CD1D0A" w:rsidRDefault="00CD1D0A" w:rsidP="00CD1D0A">
            <w:pPr>
              <w:spacing w:line="276" w:lineRule="auto"/>
              <w:rPr>
                <w:rFonts w:ascii="Arial" w:hAnsi="Arial" w:cs="Arial"/>
                <w:b/>
                <w:bCs/>
                <w:lang w:val="sr-Latn-RS" w:eastAsia="en-US"/>
              </w:rPr>
            </w:pPr>
          </w:p>
        </w:tc>
      </w:tr>
      <w:tr w:rsidR="00CD1D0A" w:rsidRPr="00CD1D0A" w:rsidTr="00CD1D0A">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pStyle w:val="BodyText"/>
              <w:spacing w:before="28" w:line="276" w:lineRule="auto"/>
              <w:ind w:left="126" w:right="209"/>
              <w:rPr>
                <w:rFonts w:ascii="Arial" w:hAnsi="Arial" w:cs="Arial"/>
                <w:sz w:val="22"/>
                <w:szCs w:val="22"/>
              </w:rPr>
            </w:pPr>
            <w:r w:rsidRPr="00CD1D0A">
              <w:rPr>
                <w:rFonts w:ascii="Arial" w:hAnsi="Arial" w:cs="Arial"/>
                <w:iCs/>
                <w:sz w:val="22"/>
                <w:szCs w:val="22"/>
                <w:lang w:val="sr-Latn-RS"/>
              </w:rPr>
              <w:t>Naziv predmeta</w:t>
            </w:r>
            <w:r w:rsidRPr="00CD1D0A">
              <w:rPr>
                <w:rFonts w:ascii="Arial" w:hAnsi="Arial" w:cs="Arial"/>
                <w:b w:val="0"/>
                <w:bCs w:val="0"/>
                <w:iCs/>
                <w:sz w:val="22"/>
                <w:szCs w:val="22"/>
                <w:lang w:val="sr-Latn-RS"/>
              </w:rPr>
              <w:t xml:space="preserve"> </w:t>
            </w:r>
            <w:r w:rsidRPr="00CD1D0A">
              <w:rPr>
                <w:rFonts w:ascii="Arial" w:hAnsi="Arial" w:cs="Arial"/>
                <w:sz w:val="22"/>
                <w:szCs w:val="22"/>
              </w:rPr>
              <w:t>Medicinska biohemija</w:t>
            </w:r>
          </w:p>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p>
        </w:tc>
      </w:tr>
      <w:tr w:rsidR="00CD1D0A" w:rsidRPr="00CD1D0A" w:rsidTr="00CD1D0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216DED" w:rsidRDefault="00CD1D0A" w:rsidP="00CD1D0A">
            <w:pPr>
              <w:widowControl w:val="0"/>
              <w:tabs>
                <w:tab w:val="left" w:pos="567"/>
              </w:tabs>
              <w:autoSpaceDE w:val="0"/>
              <w:autoSpaceDN w:val="0"/>
              <w:adjustRightInd w:val="0"/>
              <w:spacing w:line="276" w:lineRule="auto"/>
              <w:rPr>
                <w:rFonts w:ascii="Arial" w:hAnsi="Arial" w:cs="Arial"/>
                <w:b/>
                <w:bCs/>
                <w:iCs/>
                <w:lang w:val="sr-Latn-RS" w:eastAsia="en-US"/>
              </w:rPr>
            </w:pPr>
            <w:r w:rsidRPr="00CD1D0A">
              <w:rPr>
                <w:rFonts w:ascii="Arial" w:hAnsi="Arial" w:cs="Arial"/>
                <w:b/>
                <w:bCs/>
                <w:iCs/>
                <w:lang w:val="sr-Latn-RS" w:eastAsia="en-US"/>
              </w:rPr>
              <w:t xml:space="preserve">Broj </w:t>
            </w:r>
          </w:p>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Fond časova</w:t>
            </w:r>
          </w:p>
        </w:tc>
      </w:tr>
      <w:tr w:rsidR="00CD1D0A" w:rsidRPr="00CD1D0A" w:rsidTr="00CD1D0A">
        <w:trPr>
          <w:trHeight w:val="262"/>
        </w:trPr>
        <w:tc>
          <w:tcPr>
            <w:tcW w:w="1891"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VI</w:t>
            </w:r>
          </w:p>
        </w:tc>
        <w:tc>
          <w:tcPr>
            <w:tcW w:w="2077"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6</w:t>
            </w:r>
          </w:p>
        </w:tc>
        <w:tc>
          <w:tcPr>
            <w:tcW w:w="2317"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lang w:val="sr-Latn-RS"/>
              </w:rPr>
              <w:t>3 P + 3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D1D0A" w:rsidRPr="00CD1D0A" w:rsidTr="00CD1D0A">
        <w:trPr>
          <w:trHeight w:val="266"/>
        </w:trPr>
        <w:tc>
          <w:tcPr>
            <w:tcW w:w="5000" w:type="pct"/>
            <w:gridSpan w:val="3"/>
            <w:tcBorders>
              <w:top w:val="nil"/>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Studijski programi za koje se organizuje Farmacija</w:t>
            </w:r>
          </w:p>
        </w:tc>
      </w:tr>
      <w:tr w:rsidR="00CD1D0A" w:rsidRPr="00CD1D0A" w:rsidTr="00CD1D0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 xml:space="preserve">Uslovljenost drugim predmetima </w:t>
            </w:r>
            <w:r w:rsidRPr="00CD1D0A">
              <w:rPr>
                <w:rFonts w:ascii="Arial" w:hAnsi="Arial" w:cs="Arial"/>
              </w:rPr>
              <w:t>Nema uslovljenosti</w:t>
            </w:r>
          </w:p>
        </w:tc>
      </w:tr>
      <w:tr w:rsidR="00CD1D0A" w:rsidRPr="00CD1D0A" w:rsidTr="00CD1D0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 xml:space="preserve">Ciljevi izučavanja predmeta </w:t>
            </w:r>
            <w:r w:rsidRPr="00CD1D0A">
              <w:rPr>
                <w:rFonts w:ascii="Arial" w:hAnsi="Arial" w:cs="Arial"/>
              </w:rPr>
              <w:t>Da se student upozna sa mehanizmima koji su vezani za razumijevanje homeostaze biohemijskih parametara, kao i sa poremećajima homeostaze, da je u mogućnosti da vrši biohemijsko ispitivanje funkcije organa i da objasni uticaj ljekova na rezultate biohemijskih analiza.</w:t>
            </w:r>
          </w:p>
        </w:tc>
      </w:tr>
      <w:tr w:rsidR="00CD1D0A" w:rsidRPr="00CD1D0A" w:rsidTr="00CD1D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D1D0A" w:rsidRPr="00CD1D0A" w:rsidTr="00CD1D0A">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914"/>
            </w:pPr>
            <w:r w:rsidRPr="00CD1D0A">
              <w:t>Uvod u medicinsku biohemiju (Uloga biohemijske laboratorije u dijagnostici. Vrste biološkog materijala.Uticaj fizioloških faktora).</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71"/>
            </w:pPr>
            <w:r w:rsidRPr="00CD1D0A">
              <w:t>Ugljeni hidrati (Varenje i apsorpcija. Korišćenje glukoze. Uloga jetre u metabolizmu UH. Uloga mišića u metabolizmu UH. Povezanost metabolizma UH sa metabolizmom lipida i proteina. Uticaj hormona na metabolizam UH. Regulacija koncentracije glukoze u krvi</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166" w:firstLine="50"/>
            </w:pPr>
            <w:r w:rsidRPr="00CD1D0A">
              <w:t>Uvodna vježba (Biološki materijali: vrste i načini uzimanja biološkog materijala. Načini izračunavanja koncentracije biohemijskih parametara. Spektrofotometrija i druge metode za određivanje biohemijskih parametara. Upoznavanje sa radom u laboratoriji.)</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III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521"/>
            </w:pPr>
            <w:r w:rsidRPr="00CD1D0A">
              <w:t>Proteini (Varenje i apsorpcija proteina. Pregled metabolizma proteina. Proteini plazme. Proteini u urinu.)</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III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105"/>
            </w:pPr>
            <w:r w:rsidRPr="00CD1D0A">
              <w:t>Glukoza: Kvantitativno određivanje (metoda glukoza-oksidaza ili heksokinaza)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IV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287"/>
            </w:pPr>
            <w:r w:rsidRPr="00CD1D0A">
              <w:t>Lipidi (Normalni metabolizam lipida. Varenje i apsorpcija lipida. Trigliceridi. Holesterol. Metabolizam lipida u jetri. Metabolizam lipida u adipoznom tkivu). Lipidi (Lipoproteini - struktura i metabolizam. Ateroskleroza i metabolizam lipoproteina. Porem</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IV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138"/>
            </w:pPr>
            <w:r w:rsidRPr="00CD1D0A">
              <w:t>Proteini: Određivanje koncentracije ukupnih proteina i albumina. Elektroforeza. Infekcija: Određivanje koncentracije fibrinogena i CRP-a.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V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224"/>
            </w:pPr>
            <w:r w:rsidRPr="00CD1D0A">
              <w:t>Voda ( Funkcija i metabolizam vode. Regulacija vode. Poremećaji u metabolizmu vode. Poremećaji u osmolalnosti tjelesnih tečnosti) Elektroliti (Natrijum: Unosenje i izlučivane. Regulacija. Poremećaj balansa. Kalijum: Unošenje i izlučivanje. Regulacija eks</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V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Lipidi: Određivanje koncentracije ukupnog holesterola, triglicerida i HDL-a.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lastRenderedPageBreak/>
              <w:t>VI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152"/>
            </w:pPr>
            <w:r w:rsidRPr="00CD1D0A">
              <w:t>Acido-bazna regulacija (Porijeklo kiselina u organizmu. Održavanje konstantnog pH tjelesnih tečnosti. Poremećaji acido-bazne ravnoteže.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VI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Enzimologija - Određivanje aktivnosti amilaze.</w:t>
            </w:r>
          </w:p>
        </w:tc>
      </w:tr>
      <w:tr w:rsidR="00CD1D0A" w:rsidRPr="00CD1D0A" w:rsidTr="00CD1D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VII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552"/>
            </w:pPr>
            <w:r w:rsidRPr="00CD1D0A">
              <w:t>Enzimi (Ulazak enzima u krv. Eliminacija enzima iz krvi. Specifičnost enzima za pojedine organe. Aktivnost enzima u bolestima različitih organa: AST, ALT, ALP, LDH, CK, amilaza, GGT)</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VII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Enzimologija - Određivanje aktivnosti AST, ALT, CK.</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VIII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Kolokvijum 1</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VIII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Enzimologija - Određivanje aktivnosti LDH, GGT, ALP.</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before="52" w:line="276" w:lineRule="auto"/>
            </w:pPr>
            <w:r w:rsidRPr="00CD1D0A">
              <w:t>IX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before="52" w:line="276" w:lineRule="auto"/>
              <w:ind w:left="54" w:right="1065"/>
            </w:pPr>
            <w:r w:rsidRPr="00CD1D0A">
              <w:t>Kolokvijum I - popravni Kalcijum, neorganski fosfat, magnezijum (Metabolizam, Regulacija metabolizma. Poremećaji u koncentraciji Ca, P i Mg u plazmi)</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IX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Elektroliti - Određivanje koncentracije natrijuma, kalijuma, kalcijuma, magnezijuma i fosfora.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155"/>
            </w:pPr>
            <w:r w:rsidRPr="00CD1D0A">
              <w:t>Gvožđe (Metabolizam i regulacija. Poremećaji u metabolizmu Fe. Parametri za ispitivanje statusa Fe). Hemoglobin</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Neproteinska azotna jedinjenja - Određivanje koncentracije uree, kreatinina i mokraćne kiseline.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94"/>
            </w:pPr>
            <w:r w:rsidRPr="00CD1D0A">
              <w:t>Bubreg i neproteinska azotna jedinjenja (Ekskretorna funkcija bubrega. Regulatorna funkcija bubrega. Endokrina funkcija bubrega. Pregled urina. Analiza sedimenta urina. Urea. Kreatin i kreatinin.</w:t>
            </w:r>
          </w:p>
          <w:p w:rsidR="00CD1D0A" w:rsidRPr="00CD1D0A" w:rsidRDefault="00CD1D0A" w:rsidP="00CD1D0A">
            <w:pPr>
              <w:pStyle w:val="TableParagraph"/>
              <w:spacing w:before="1" w:line="276" w:lineRule="auto"/>
              <w:ind w:left="54"/>
            </w:pPr>
            <w:r w:rsidRPr="00CD1D0A">
              <w:t>Mokraćna kiselina)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Bilirubin - Određivanje koncentracije ukupnog i direktnog bilirubina.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before="52" w:line="276" w:lineRule="auto"/>
            </w:pPr>
            <w:r w:rsidRPr="00CD1D0A">
              <w:t>XII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before="52" w:line="276" w:lineRule="auto"/>
              <w:ind w:left="54"/>
            </w:pPr>
            <w:r w:rsidRPr="00CD1D0A">
              <w:t>Kolokvijum 2</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before="52" w:line="276" w:lineRule="auto"/>
            </w:pPr>
            <w:r w:rsidRPr="00CD1D0A">
              <w:t>XII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before="52" w:line="276" w:lineRule="auto"/>
              <w:ind w:left="54"/>
            </w:pPr>
            <w:r w:rsidRPr="00CD1D0A">
              <w:t>Urin: Hemijski pregled. Kvantitativno dokazivanje proteina u urinu.</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before="27" w:line="276" w:lineRule="auto"/>
            </w:pPr>
            <w:r w:rsidRPr="00CD1D0A">
              <w:t>XIII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before="27" w:line="276" w:lineRule="auto"/>
              <w:ind w:left="59" w:right="114"/>
            </w:pPr>
            <w:r w:rsidRPr="00CD1D0A">
              <w:t>Ispitivanje funkcije jetre (Ispitivanje ekskretorne funkcije. Žučne kiseline. Ispitivanje sintetske funkcije jetre. Ispitivanje metaboličke funkcije jetre. Amonijak) Popravni kolokvijum 2</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XIII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Urin: Pregled sedimenta urina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XIV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right="203"/>
            </w:pPr>
            <w:r w:rsidRPr="00CD1D0A">
              <w:t>Ispitivanje funkcije gastrointestinalnog trakta (Ispitivanje funkcije želuca. Ispitavanje egzokrine funkcije pankreasa. Ispitivanje funkcije digestije i apsorpcije) Uticaj ljekova na rezultate biohemijskih analiza. Analitički uticaj. Farmakološki efekti)</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XIV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Posjeta laboratoriji Kliničkog centra Crne Gore.</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XV nedjelja, pred.</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Hormoni - ponavljanje gradiva.</w:t>
            </w:r>
          </w:p>
        </w:tc>
      </w:tr>
      <w:tr w:rsidR="00CD1D0A" w:rsidRPr="00CD1D0A" w:rsidTr="00CD1D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pPr>
            <w:r w:rsidRPr="00CD1D0A">
              <w:t>XV nedjelja, vježbe</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TableParagraph"/>
              <w:spacing w:line="276" w:lineRule="auto"/>
              <w:ind w:left="54"/>
            </w:pPr>
            <w:r w:rsidRPr="00CD1D0A">
              <w:t>Završne konsultacije</w:t>
            </w:r>
          </w:p>
        </w:tc>
      </w:tr>
      <w:tr w:rsidR="00CD1D0A" w:rsidRPr="00CD1D0A" w:rsidTr="00CD1D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iCs/>
                <w:lang w:val="sr-Latn-RS"/>
              </w:rPr>
              <w:t xml:space="preserve">Metode obrazovanja  </w:t>
            </w:r>
            <w:r w:rsidRPr="00CD1D0A">
              <w:rPr>
                <w:rFonts w:ascii="Arial" w:hAnsi="Arial" w:cs="Arial"/>
              </w:rPr>
              <w:t>Predavanja, vježbe, konsultacije, kolokvijumi</w:t>
            </w:r>
          </w:p>
        </w:tc>
      </w:tr>
      <w:tr w:rsidR="00CD1D0A" w:rsidRPr="00CD1D0A" w:rsidTr="00CD1D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lang w:val="sr-Latn-RS"/>
              </w:rPr>
              <w:t>Opterećenje studenata</w:t>
            </w:r>
          </w:p>
        </w:tc>
      </w:tr>
      <w:tr w:rsidR="00CD1D0A" w:rsidRPr="00CD1D0A" w:rsidTr="00CD1D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lastRenderedPageBreak/>
              <w:t>Nedjeljno</w:t>
            </w:r>
          </w:p>
          <w:p w:rsidR="00CD1D0A" w:rsidRPr="00CD1D0A" w:rsidRDefault="00CD1D0A" w:rsidP="00CD1D0A">
            <w:pPr>
              <w:spacing w:after="0"/>
              <w:jc w:val="center"/>
              <w:rPr>
                <w:rFonts w:ascii="Arial" w:hAnsi="Arial" w:cs="Arial"/>
                <w:lang w:val="sl-SI"/>
              </w:rPr>
            </w:pPr>
            <w:r w:rsidRPr="00CD1D0A">
              <w:rPr>
                <w:rFonts w:ascii="Arial" w:hAnsi="Arial" w:cs="Arial"/>
                <w:lang w:val="sl-SI"/>
              </w:rPr>
              <w:t>6 kredita x 40/30 = 8 sati</w:t>
            </w:r>
          </w:p>
          <w:p w:rsidR="00CD1D0A" w:rsidRPr="00CD1D0A" w:rsidRDefault="00CD1D0A" w:rsidP="00CD1D0A">
            <w:pPr>
              <w:spacing w:after="0"/>
              <w:jc w:val="center"/>
              <w:rPr>
                <w:rFonts w:ascii="Arial" w:hAnsi="Arial" w:cs="Arial"/>
                <w:lang w:val="sl-SI"/>
              </w:rPr>
            </w:pPr>
            <w:r w:rsidRPr="00CD1D0A">
              <w:rPr>
                <w:rFonts w:ascii="Arial" w:hAnsi="Arial" w:cs="Arial"/>
                <w:lang w:val="sl-SI"/>
              </w:rPr>
              <w:t xml:space="preserve">Struktura: 3 sata predavanja </w:t>
            </w:r>
          </w:p>
          <w:p w:rsidR="00CD1D0A" w:rsidRPr="00CD1D0A" w:rsidRDefault="00CD1D0A" w:rsidP="00CD1D0A">
            <w:pPr>
              <w:spacing w:after="0"/>
              <w:jc w:val="center"/>
              <w:rPr>
                <w:rFonts w:ascii="Arial" w:hAnsi="Arial" w:cs="Arial"/>
                <w:lang w:val="sl-SI"/>
              </w:rPr>
            </w:pPr>
            <w:r w:rsidRPr="00CD1D0A">
              <w:rPr>
                <w:rFonts w:ascii="Arial" w:hAnsi="Arial" w:cs="Arial"/>
                <w:lang w:val="sl-SI"/>
              </w:rPr>
              <w:t>3 sata  vježbe</w:t>
            </w:r>
          </w:p>
          <w:p w:rsidR="00CD1D0A" w:rsidRPr="00CD1D0A" w:rsidRDefault="00CD1D0A" w:rsidP="00CD1D0A">
            <w:pPr>
              <w:spacing w:after="0"/>
              <w:jc w:val="center"/>
              <w:rPr>
                <w:rFonts w:ascii="Arial" w:eastAsia="Times New Roman" w:hAnsi="Arial" w:cs="Arial"/>
                <w:lang w:val="sr-Latn-RS"/>
              </w:rPr>
            </w:pPr>
            <w:r w:rsidRPr="00CD1D0A">
              <w:rPr>
                <w:rFonts w:ascii="Arial" w:hAnsi="Arial" w:cs="Arial"/>
                <w:lang w:val="sl-SI"/>
              </w:rPr>
              <w:t>2 sata samostalni rad</w:t>
            </w:r>
            <w:r w:rsidRPr="00CD1D0A">
              <w:rPr>
                <w:rFonts w:ascii="Arial" w:eastAsia="Times New Roman" w:hAnsi="Arial" w:cs="Arial"/>
                <w:u w:val="single"/>
                <w:lang w:val="sr-Latn-RS"/>
              </w:rPr>
              <w:t xml:space="preserve"> </w:t>
            </w:r>
          </w:p>
        </w:tc>
        <w:tc>
          <w:tcPr>
            <w:tcW w:w="2476"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 (8 sati) x 16 = </w:t>
            </w:r>
            <w:r w:rsidRPr="00CD1D0A">
              <w:rPr>
                <w:b/>
                <w:u w:val="single"/>
              </w:rPr>
              <w:t>128 sat</w:t>
            </w:r>
            <w:r w:rsidRPr="00CD1D0A">
              <w:rPr>
                <w:b/>
                <w:spacing w:val="-38"/>
              </w:rPr>
              <w:t>i</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(8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16</w:t>
            </w:r>
            <w:r w:rsidRPr="00CD1D0A">
              <w:rPr>
                <w:b/>
                <w:spacing w:val="-1"/>
                <w:u w:val="single"/>
              </w:rPr>
              <w:t xml:space="preserve"> </w:t>
            </w:r>
            <w:r w:rsidRPr="00CD1D0A">
              <w:rPr>
                <w:b/>
                <w:u w:val="single"/>
              </w:rPr>
              <w:t>sati</w:t>
            </w:r>
          </w:p>
          <w:p w:rsidR="00CD1D0A" w:rsidRPr="00CD1D0A" w:rsidRDefault="00CD1D0A" w:rsidP="00CD1D0A">
            <w:pPr>
              <w:pStyle w:val="TableParagraph"/>
              <w:spacing w:before="113" w:after="120" w:line="276" w:lineRule="auto"/>
              <w:ind w:left="96"/>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6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180 sati</w:t>
            </w:r>
          </w:p>
          <w:p w:rsidR="00CD1D0A" w:rsidRPr="00CD1D0A" w:rsidRDefault="00CD1D0A" w:rsidP="00CD1D0A">
            <w:pPr>
              <w:spacing w:after="0"/>
              <w:rPr>
                <w:rFonts w:ascii="Arial" w:eastAsia="Times New Roman" w:hAnsi="Arial" w:cs="Arial"/>
                <w:lang w:val="sr-Latn-RS"/>
              </w:rPr>
            </w:pPr>
            <w:r w:rsidRPr="00CD1D0A">
              <w:rPr>
                <w:rFonts w:ascii="Arial" w:hAnsi="Arial" w:cs="Arial"/>
                <w:b/>
              </w:rPr>
              <w:t>Struktura</w:t>
            </w:r>
            <w:r w:rsidRPr="00CD1D0A">
              <w:rPr>
                <w:rFonts w:ascii="Arial" w:hAnsi="Arial" w:cs="Arial"/>
                <w:b/>
                <w:spacing w:val="-3"/>
              </w:rPr>
              <w:t xml:space="preserve"> </w:t>
            </w:r>
            <w:r w:rsidRPr="00CD1D0A">
              <w:rPr>
                <w:rFonts w:ascii="Arial" w:hAnsi="Arial" w:cs="Arial"/>
                <w:b/>
              </w:rPr>
              <w:t>opterećenja</w:t>
            </w:r>
            <w:r w:rsidRPr="00CD1D0A">
              <w:rPr>
                <w:rFonts w:ascii="Arial" w:hAnsi="Arial" w:cs="Arial"/>
              </w:rPr>
              <w:t>:128 sati (nastava i završni ispit) + 16 sati (priprema) +</w:t>
            </w:r>
            <w:r w:rsidRPr="00CD1D0A">
              <w:rPr>
                <w:rFonts w:ascii="Arial" w:hAnsi="Arial" w:cs="Arial"/>
                <w:spacing w:val="-39"/>
              </w:rPr>
              <w:t xml:space="preserve">  </w:t>
            </w:r>
            <w:r w:rsidRPr="00CD1D0A">
              <w:rPr>
                <w:rFonts w:ascii="Arial" w:hAnsi="Arial" w:cs="Arial"/>
              </w:rPr>
              <w:t>36 sati (dopunski</w:t>
            </w:r>
            <w:r w:rsidRPr="00CD1D0A">
              <w:rPr>
                <w:rFonts w:ascii="Arial" w:hAnsi="Arial" w:cs="Arial"/>
                <w:spacing w:val="1"/>
              </w:rPr>
              <w:t xml:space="preserve"> </w:t>
            </w:r>
            <w:r w:rsidRPr="00CD1D0A">
              <w:rPr>
                <w:rFonts w:ascii="Arial" w:hAnsi="Arial" w:cs="Arial"/>
              </w:rPr>
              <w:t>rad)</w:t>
            </w:r>
          </w:p>
        </w:tc>
      </w:tr>
      <w:tr w:rsidR="00CD1D0A" w:rsidRPr="00CD1D0A" w:rsidTr="00CD1D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 xml:space="preserve">Obaveze studenata u toku nastave: </w:t>
            </w:r>
            <w:r w:rsidRPr="00CD1D0A">
              <w:rPr>
                <w:rFonts w:ascii="Arial" w:hAnsi="Arial" w:cs="Arial"/>
              </w:rPr>
              <w:t>Studenti su obavezni da pohađaju teorijsku i praktičnu nastavu, pripremaju vježbe i polažu kolokvijume</w:t>
            </w:r>
          </w:p>
        </w:tc>
      </w:tr>
      <w:tr w:rsidR="00CD1D0A" w:rsidRPr="00CD1D0A" w:rsidTr="00CD1D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 xml:space="preserve">Literatura: </w:t>
            </w:r>
            <w:r w:rsidRPr="00CD1D0A">
              <w:rPr>
                <w:rFonts w:ascii="Arial" w:hAnsi="Arial" w:cs="Arial"/>
              </w:rPr>
              <w:t>Spasić S., Jelić-Ivanović Z., Spasojević-Kalimanovska V.: Medicinska biohemija, Beograd 2003; Majkić- Singh N.: Medicinska biohemija, Beograd 2006; Pantović S., Dožić I. Priručnik za laboratorijsku dijagnostiku, Podgorica, 2017.</w:t>
            </w:r>
          </w:p>
        </w:tc>
      </w:tr>
      <w:tr w:rsidR="00CD1D0A" w:rsidRPr="00CD1D0A" w:rsidTr="00CD1D0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 xml:space="preserve">Ishodi učenja (usklađeni sa ishodima za studijski program): </w:t>
            </w:r>
            <w:r w:rsidRPr="00CD1D0A">
              <w:rPr>
                <w:rFonts w:ascii="Arial" w:hAnsi="Arial" w:cs="Arial"/>
              </w:rPr>
              <w:t>1. Razumije ulogu biohemijske laboratorije u dijagnostici, praćenju i liječenju bolesti; 2. Poznaje vrste biološkog materijala koji se koristi u biohemijskim laboratorijama (kod zdravih osoba i u raznim patološkim i fiziološkim stanjima), načinom uzimanja, obrade i čuvanja; 3.Stečenim znanjima o teorijskim principima metoda, izabere adekvatnu metodu za dati parametar, kao i faktore koji utiču na njihov izbor; 4. Izvrši izbor odgovarajućeg analizatora da rukuje njime; 5. Razumije značaj određivanja biohemijskih parametara i tumači promjene u sadržaju biološkog materijala u raznim patološkim i fiziološkim stanjima; 6. Procjenjuje uticaj ljekova na određene biohemijske parametre, koristi stručnu literaturu, prepoznaje i riješava problem.</w:t>
            </w:r>
          </w:p>
        </w:tc>
      </w:tr>
      <w:tr w:rsidR="00CD1D0A" w:rsidRPr="00CD1D0A" w:rsidTr="00CD1D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 xml:space="preserve">Oblici provjere znanja i ocjenjivanje: </w:t>
            </w:r>
            <w:r w:rsidRPr="00CD1D0A">
              <w:rPr>
                <w:rFonts w:ascii="Arial" w:hAnsi="Arial" w:cs="Arial"/>
              </w:rPr>
              <w:t>Prisustvo predavanjima 4 poena, prisustvo i aktivnost na vježbama 12 poena, dva kolokvijuma po 10 poena (ukupno 20), praktični dio ispita 14 poena, završni ispit 50 poena. Prelazna ocjena se dobija ako se kumulativno sakupi minimalno 50 poena.</w:t>
            </w:r>
          </w:p>
        </w:tc>
      </w:tr>
      <w:tr w:rsidR="00CD1D0A" w:rsidRPr="00CD1D0A" w:rsidTr="00CD1D0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Ime i prezime nastavnika i saradnika:</w:t>
            </w:r>
          </w:p>
        </w:tc>
      </w:tr>
      <w:tr w:rsidR="00CD1D0A" w:rsidRPr="00CD1D0A" w:rsidTr="00CD1D0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 xml:space="preserve">Specifičnosti koje je potrebno naglasiti za predmet: </w:t>
            </w:r>
            <w:r w:rsidRPr="00CD1D0A">
              <w:rPr>
                <w:rFonts w:ascii="Arial" w:hAnsi="Arial" w:cs="Arial"/>
              </w:rPr>
              <w:t>Teorijska nastava se izvodi za sve studente zajedno, praktična nastava za grupe do 12 studenata</w:t>
            </w:r>
          </w:p>
        </w:tc>
      </w:tr>
      <w:tr w:rsidR="00CD1D0A" w:rsidRPr="00CD1D0A" w:rsidTr="00CD1D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ind w:left="1152" w:hanging="1152"/>
              <w:rPr>
                <w:rFonts w:ascii="Arial" w:hAnsi="Arial" w:cs="Arial"/>
                <w:bCs/>
                <w:iCs/>
                <w:lang w:val="sr-Latn-RS"/>
              </w:rPr>
            </w:pPr>
            <w:r w:rsidRPr="00CD1D0A">
              <w:rPr>
                <w:rFonts w:ascii="Arial" w:hAnsi="Arial" w:cs="Arial"/>
                <w:bCs/>
                <w:iCs/>
                <w:lang w:val="sr-Latn-RS"/>
              </w:rPr>
              <w:t>Napomena (ukoliko je potrebno):</w:t>
            </w:r>
          </w:p>
        </w:tc>
      </w:tr>
    </w:tbl>
    <w:p w:rsidR="00CD1D0A" w:rsidRDefault="00CD1D0A"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Default="00216DED" w:rsidP="00CD1D0A">
      <w:pPr>
        <w:rPr>
          <w:rFonts w:ascii="Arial" w:hAnsi="Arial" w:cs="Arial"/>
        </w:rPr>
      </w:pPr>
    </w:p>
    <w:p w:rsidR="00216DED" w:rsidRPr="00CD1D0A" w:rsidRDefault="00216DED" w:rsidP="00CD1D0A">
      <w:pPr>
        <w:rPr>
          <w:rFonts w:ascii="Arial" w:hAnsi="Arial" w:cs="Arial"/>
        </w:rPr>
      </w:pPr>
    </w:p>
    <w:tbl>
      <w:tblPr>
        <w:tblStyle w:val="TableGrid3"/>
        <w:tblW w:w="9772" w:type="dxa"/>
        <w:tblInd w:w="-34" w:type="dxa"/>
        <w:tblLook w:val="04A0" w:firstRow="1" w:lastRow="0" w:firstColumn="1" w:lastColumn="0" w:noHBand="0" w:noVBand="1"/>
      </w:tblPr>
      <w:tblGrid>
        <w:gridCol w:w="1891"/>
        <w:gridCol w:w="1858"/>
        <w:gridCol w:w="1638"/>
        <w:gridCol w:w="2077"/>
        <w:gridCol w:w="2308"/>
      </w:tblGrid>
      <w:tr w:rsidR="00CD1D0A" w:rsidRPr="00CD1D0A" w:rsidTr="00CD1D0A">
        <w:trPr>
          <w:trHeight w:val="550"/>
        </w:trPr>
        <w:tc>
          <w:tcPr>
            <w:tcW w:w="97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D0A" w:rsidRPr="00CD1D0A" w:rsidRDefault="00CD1D0A" w:rsidP="00CD1D0A">
            <w:pPr>
              <w:spacing w:line="276" w:lineRule="auto"/>
              <w:rPr>
                <w:rFonts w:ascii="Arial" w:hAnsi="Arial" w:cs="Arial"/>
                <w:b/>
                <w:bCs/>
                <w:lang w:val="sr-Latn-RS" w:eastAsia="en-US"/>
              </w:rPr>
            </w:pPr>
          </w:p>
        </w:tc>
      </w:tr>
      <w:tr w:rsidR="00CD1D0A" w:rsidRPr="00CD1D0A" w:rsidTr="00CD1D0A">
        <w:trPr>
          <w:trHeight w:val="425"/>
        </w:trPr>
        <w:tc>
          <w:tcPr>
            <w:tcW w:w="9772" w:type="dxa"/>
            <w:gridSpan w:val="5"/>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r w:rsidRPr="00CD1D0A">
              <w:rPr>
                <w:rFonts w:ascii="Arial" w:hAnsi="Arial" w:cs="Arial"/>
                <w:b/>
                <w:bCs/>
                <w:iCs/>
                <w:lang w:val="sr-Latn-RS" w:eastAsia="en-US"/>
              </w:rPr>
              <w:t>Naziv predmeta  Farmaceutska tehnologija I</w:t>
            </w:r>
          </w:p>
        </w:tc>
      </w:tr>
      <w:tr w:rsidR="00CD1D0A" w:rsidRPr="00CD1D0A" w:rsidTr="00CD1D0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216DED" w:rsidRDefault="00CD1D0A" w:rsidP="00CD1D0A">
            <w:pPr>
              <w:widowControl w:val="0"/>
              <w:tabs>
                <w:tab w:val="left" w:pos="567"/>
              </w:tabs>
              <w:autoSpaceDE w:val="0"/>
              <w:autoSpaceDN w:val="0"/>
              <w:adjustRightInd w:val="0"/>
              <w:spacing w:line="276" w:lineRule="auto"/>
              <w:rPr>
                <w:rFonts w:ascii="Arial" w:hAnsi="Arial" w:cs="Arial"/>
                <w:b/>
                <w:bCs/>
                <w:iCs/>
                <w:lang w:val="sr-Latn-RS" w:eastAsia="en-US"/>
              </w:rPr>
            </w:pPr>
            <w:r w:rsidRPr="00CD1D0A">
              <w:rPr>
                <w:rFonts w:ascii="Arial" w:hAnsi="Arial" w:cs="Arial"/>
                <w:b/>
                <w:bCs/>
                <w:iCs/>
                <w:lang w:val="sr-Latn-RS" w:eastAsia="en-US"/>
              </w:rPr>
              <w:t xml:space="preserve">Broj </w:t>
            </w:r>
          </w:p>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ECTS kredita</w:t>
            </w:r>
          </w:p>
        </w:tc>
        <w:tc>
          <w:tcPr>
            <w:tcW w:w="2308" w:type="dxa"/>
            <w:tcBorders>
              <w:top w:val="single" w:sz="4" w:space="0" w:color="auto"/>
              <w:left w:val="single" w:sz="4" w:space="0" w:color="auto"/>
              <w:bottom w:val="single"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bCs/>
                <w:iCs/>
                <w:lang w:val="sr-Latn-RS" w:eastAsia="en-US"/>
              </w:rPr>
              <w:t>Fond časova</w:t>
            </w:r>
          </w:p>
        </w:tc>
      </w:tr>
      <w:tr w:rsidR="00CD1D0A" w:rsidRPr="00CD1D0A" w:rsidTr="00CD1D0A">
        <w:trPr>
          <w:trHeight w:val="262"/>
        </w:trPr>
        <w:tc>
          <w:tcPr>
            <w:tcW w:w="1891"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lang w:val="sr-Latn-RS"/>
              </w:rPr>
              <w:t>VI</w:t>
            </w:r>
          </w:p>
        </w:tc>
        <w:tc>
          <w:tcPr>
            <w:tcW w:w="2077" w:type="dxa"/>
            <w:tcBorders>
              <w:top w:val="single" w:sz="4" w:space="0" w:color="auto"/>
              <w:left w:val="single" w:sz="4" w:space="0" w:color="auto"/>
              <w:bottom w:val="single" w:sz="4" w:space="0" w:color="auto"/>
              <w:right w:val="single" w:sz="4" w:space="0" w:color="auto"/>
            </w:tcBorders>
          </w:tcPr>
          <w:p w:rsidR="00CD1D0A" w:rsidRPr="00CD1D0A" w:rsidRDefault="00216DED" w:rsidP="00216DED">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bookmarkStart w:id="0" w:name="_GoBack"/>
            <w:bookmarkEnd w:id="0"/>
            <w:r w:rsidR="00CD1D0A" w:rsidRPr="00CD1D0A">
              <w:rPr>
                <w:rFonts w:ascii="Arial" w:hAnsi="Arial" w:cs="Arial"/>
                <w:b/>
                <w:lang w:val="sr-Latn-RS"/>
              </w:rPr>
              <w:t>9</w:t>
            </w:r>
          </w:p>
        </w:tc>
        <w:tc>
          <w:tcPr>
            <w:tcW w:w="2308" w:type="dxa"/>
            <w:tcBorders>
              <w:top w:val="single" w:sz="4" w:space="0" w:color="auto"/>
              <w:left w:val="single" w:sz="4" w:space="0" w:color="auto"/>
              <w:bottom w:val="single" w:sz="4" w:space="0" w:color="auto"/>
              <w:right w:val="single" w:sz="4" w:space="0" w:color="auto"/>
            </w:tcBorders>
          </w:tcPr>
          <w:p w:rsidR="00CD1D0A" w:rsidRPr="00CD1D0A" w:rsidRDefault="00CD1D0A" w:rsidP="00CD1D0A">
            <w:pPr>
              <w:widowControl w:val="0"/>
              <w:tabs>
                <w:tab w:val="left" w:pos="567"/>
              </w:tabs>
              <w:autoSpaceDE w:val="0"/>
              <w:autoSpaceDN w:val="0"/>
              <w:adjustRightInd w:val="0"/>
              <w:spacing w:line="276" w:lineRule="auto"/>
              <w:rPr>
                <w:rFonts w:ascii="Arial" w:hAnsi="Arial" w:cs="Arial"/>
                <w:b/>
                <w:lang w:val="sr-Latn-RS"/>
              </w:rPr>
            </w:pPr>
            <w:r w:rsidRPr="00CD1D0A">
              <w:rPr>
                <w:rFonts w:ascii="Arial" w:hAnsi="Arial" w:cs="Arial"/>
                <w:b/>
                <w:lang w:val="sr-Latn-RS"/>
              </w:rPr>
              <w:t>3 P + 5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D1D0A" w:rsidRPr="00CD1D0A" w:rsidTr="00CD1D0A">
        <w:trPr>
          <w:trHeight w:val="266"/>
        </w:trPr>
        <w:tc>
          <w:tcPr>
            <w:tcW w:w="5000" w:type="pct"/>
            <w:gridSpan w:val="3"/>
            <w:tcBorders>
              <w:top w:val="nil"/>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Studijski programi za koje se organizuje  Farmacija</w:t>
            </w:r>
          </w:p>
        </w:tc>
      </w:tr>
      <w:tr w:rsidR="00CD1D0A" w:rsidRPr="00CD1D0A" w:rsidTr="00CD1D0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Uslovljenost drugim predmetima   Nema</w:t>
            </w:r>
          </w:p>
        </w:tc>
      </w:tr>
      <w:tr w:rsidR="00CD1D0A" w:rsidRPr="00CD1D0A" w:rsidTr="00CD1D0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Ciljevi izučavanja predmeta</w:t>
            </w:r>
          </w:p>
          <w:p w:rsidR="00CD1D0A" w:rsidRPr="00CD1D0A" w:rsidRDefault="00CD1D0A" w:rsidP="00CD1D0A">
            <w:pPr>
              <w:spacing w:after="0"/>
              <w:jc w:val="both"/>
              <w:rPr>
                <w:rFonts w:ascii="Arial" w:eastAsia="Calibri" w:hAnsi="Arial" w:cs="Arial"/>
                <w:bCs/>
                <w:iCs/>
                <w:lang w:val="en-US" w:eastAsia="en-US"/>
              </w:rPr>
            </w:pPr>
            <w:r w:rsidRPr="00CD1D0A">
              <w:rPr>
                <w:rFonts w:ascii="Arial" w:eastAsia="Calibri" w:hAnsi="Arial" w:cs="Arial"/>
                <w:bCs/>
                <w:iCs/>
                <w:lang w:val="en-US" w:eastAsia="en-US"/>
              </w:rPr>
              <w:t>Upoznavanje sa osnovnim principima formulacije, tehnološkim postupcima izrade i farmaceutsko-tehnološkim ispitivanjima različitih farmaceutskih oblika za unutrašnju i spoljašnju upotrebu, za primjenu u nos, uho i usnu sluznicu i sa homeopatskim preparatima. Obučavanje za izradu magistralnih i galenskih ljekova/preparata, korišćenje stručne literature i izveštavanje o izboru najpogodnijeg farmaceutskog oblika lijeka, njegovim osobinama, čuvanju i primjeni</w:t>
            </w:r>
          </w:p>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p>
        </w:tc>
      </w:tr>
      <w:tr w:rsidR="00CD1D0A" w:rsidRPr="00CD1D0A" w:rsidTr="00CD1D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widowControl w:val="0"/>
              <w:tabs>
                <w:tab w:val="left" w:pos="567"/>
              </w:tabs>
              <w:autoSpaceDE w:val="0"/>
              <w:autoSpaceDN w:val="0"/>
              <w:adjustRightInd w:val="0"/>
              <w:spacing w:after="0"/>
              <w:jc w:val="both"/>
              <w:rPr>
                <w:rFonts w:ascii="Arial" w:eastAsiaTheme="minorHAnsi" w:hAnsi="Arial" w:cs="Arial"/>
                <w:b/>
                <w:bCs/>
                <w:iCs/>
                <w:lang w:val="sr-Latn-RS"/>
              </w:rPr>
            </w:pPr>
            <w:r w:rsidRPr="00CD1D0A">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D1D0A" w:rsidRPr="00CD1D0A" w:rsidTr="00CD1D0A">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p>
        </w:tc>
      </w:tr>
      <w:tr w:rsidR="00CD1D0A" w:rsidRPr="00CD1D0A" w:rsidTr="00CD1D0A">
        <w:trPr>
          <w:cantSplit/>
          <w:trHeight w:val="21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BodyTextIndent2"/>
              <w:spacing w:after="0" w:line="276" w:lineRule="auto"/>
              <w:ind w:left="0"/>
              <w:rPr>
                <w:rFonts w:ascii="Arial" w:hAnsi="Arial" w:cs="Arial"/>
              </w:rPr>
            </w:pPr>
            <w:r w:rsidRPr="00CD1D0A">
              <w:rPr>
                <w:rFonts w:ascii="Arial" w:hAnsi="Arial" w:cs="Arial"/>
              </w:rPr>
              <w:t>Definicija predmeta, značaj i opšti pojmovi. Farmakopeje i druga stručna literatura. Vrste i uloga pomoćnih materija u formulaciji farmaceutskih oblika. Vode za farmaceusku upotrebu</w:t>
            </w:r>
          </w:p>
        </w:tc>
      </w:tr>
      <w:tr w:rsidR="00CD1D0A" w:rsidRPr="00CD1D0A" w:rsidTr="00CD1D0A">
        <w:trPr>
          <w:cantSplit/>
          <w:trHeight w:val="143"/>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Upoznavanje sa: Zakonskim propisima u oblasti farmaceutske djelatnosti; Farmakopeja (opšti dio i specijalni dio), propisivanje i izdavanje ljekova – ljekarski recept, osnovni djelovi recepta, doze i doziranje ljekova, izrada i izdavanje magistralnih i galenskih ljekova; principi Dobre apotekarske prakse, Apoteka (djelatnost apoteke, prostor i oprema apoteke, obeležavanje i čuvanje farmaceutskih supstanci i ljekova u apoteci).</w:t>
            </w:r>
          </w:p>
        </w:tc>
      </w:tr>
      <w:tr w:rsidR="00CD1D0A" w:rsidRPr="00CD1D0A" w:rsidTr="00CD1D0A">
        <w:trPr>
          <w:cantSplit/>
          <w:trHeight w:val="8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BodyTextIndent2"/>
              <w:spacing w:after="0" w:line="276" w:lineRule="auto"/>
              <w:ind w:left="0"/>
              <w:rPr>
                <w:rFonts w:ascii="Arial" w:hAnsi="Arial" w:cs="Arial"/>
              </w:rPr>
            </w:pPr>
            <w:r w:rsidRPr="00CD1D0A">
              <w:rPr>
                <w:rFonts w:ascii="Arial" w:hAnsi="Arial" w:cs="Arial"/>
              </w:rPr>
              <w:t>Formulacija, izrada i farmaceutsko tehnološka ispitivanja praškova za unutrašnju i spoljašnju primjenu</w:t>
            </w:r>
          </w:p>
        </w:tc>
      </w:tr>
      <w:tr w:rsidR="00CD1D0A" w:rsidRPr="00CD1D0A" w:rsidTr="00CD1D0A">
        <w:trPr>
          <w:cantSplit/>
          <w:trHeight w:val="13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rPr>
            </w:pPr>
            <w:r w:rsidRPr="00CD1D0A">
              <w:rPr>
                <w:rFonts w:ascii="Arial" w:hAnsi="Arial" w:cs="Arial"/>
              </w:rPr>
              <w:t>Praškovi za oralnu upotrebu i praškovi za primjenu na koži. Višedozni (nepodeljeni) praškovi (provjera ispravnosti doziranja, izrada, pakovanje, signiranje i upotreba preparata).</w:t>
            </w:r>
          </w:p>
        </w:tc>
      </w:tr>
      <w:tr w:rsidR="00CD1D0A" w:rsidRPr="00CD1D0A" w:rsidTr="00CD1D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BodyTextIndent2"/>
              <w:spacing w:after="0" w:line="276" w:lineRule="auto"/>
              <w:ind w:left="0"/>
              <w:rPr>
                <w:rFonts w:ascii="Arial" w:hAnsi="Arial" w:cs="Arial"/>
              </w:rPr>
            </w:pPr>
            <w:r w:rsidRPr="00CD1D0A">
              <w:rPr>
                <w:rFonts w:ascii="Arial" w:hAnsi="Arial" w:cs="Arial"/>
              </w:rPr>
              <w:t>Formulacija, izrada i farmaceutsko tehnološka ispitivanja rastvora za unutrašnju i spoljašnju upotrebu</w:t>
            </w:r>
          </w:p>
        </w:tc>
      </w:tr>
      <w:tr w:rsidR="00CD1D0A" w:rsidRPr="00CD1D0A" w:rsidTr="00CD1D0A">
        <w:trPr>
          <w:cantSplit/>
          <w:trHeight w:val="9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 xml:space="preserve">Praškovi za oralnu upotrebu i praškovi za primjenu na koži. Jednodozni (podeljeni) praškovi (provjera ispravnosti doziranja, izrada, pakovanje, signiranje i upotreba preparata). </w:t>
            </w:r>
          </w:p>
        </w:tc>
      </w:tr>
      <w:tr w:rsidR="00CD1D0A" w:rsidRPr="00CD1D0A" w:rsidTr="00CD1D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sz w:val="22"/>
                <w:szCs w:val="22"/>
              </w:rPr>
            </w:pPr>
            <w:r w:rsidRPr="00CD1D0A">
              <w:rPr>
                <w:rFonts w:ascii="Arial" w:hAnsi="Arial" w:cs="Arial"/>
                <w:sz w:val="22"/>
                <w:szCs w:val="22"/>
              </w:rPr>
              <w:t>Tečni i polučvrsti preparati za usnu sluznicu. Farmaceutski oblici za nos i uho.</w:t>
            </w:r>
          </w:p>
        </w:tc>
      </w:tr>
      <w:tr w:rsidR="00CD1D0A" w:rsidRPr="00CD1D0A" w:rsidTr="00CD1D0A">
        <w:trPr>
          <w:cantSplit/>
          <w:trHeight w:val="9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IV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Tečni preparati za primjenu na koži (provjera ispravnosti doziranja, izrada, pakovanje, signiranje i upotreba preparata).</w:t>
            </w:r>
          </w:p>
        </w:tc>
      </w:tr>
      <w:tr w:rsidR="00CD1D0A" w:rsidRPr="00CD1D0A" w:rsidTr="00CD1D0A">
        <w:trPr>
          <w:cantSplit/>
          <w:trHeight w:val="15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V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sz w:val="22"/>
                <w:szCs w:val="22"/>
              </w:rPr>
            </w:pPr>
            <w:r w:rsidRPr="00CD1D0A">
              <w:rPr>
                <w:rFonts w:ascii="Arial" w:hAnsi="Arial" w:cs="Arial"/>
                <w:sz w:val="22"/>
                <w:szCs w:val="22"/>
              </w:rPr>
              <w:t>Ekstrakcija. Metode ekstrakcije. Ekstrakti i tinkture. Sirupi.</w:t>
            </w:r>
          </w:p>
        </w:tc>
      </w:tr>
      <w:tr w:rsidR="00CD1D0A" w:rsidRPr="00CD1D0A" w:rsidTr="00CD1D0A">
        <w:trPr>
          <w:cantSplit/>
          <w:trHeight w:val="6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V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Tečni preparati za oralnu upotrebu (provjera ispravnosti doziranja, izrada, pakovanje, signiranje i upotreba preparata).</w:t>
            </w:r>
          </w:p>
        </w:tc>
      </w:tr>
      <w:tr w:rsidR="00CD1D0A" w:rsidRPr="00CD1D0A" w:rsidTr="00CD1D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lastRenderedPageBreak/>
              <w:t>VI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rPr>
            </w:pPr>
            <w:r w:rsidRPr="00CD1D0A">
              <w:rPr>
                <w:rFonts w:ascii="Arial" w:hAnsi="Arial" w:cs="Arial"/>
              </w:rPr>
              <w:t>Formulacija, izrada i farmaceutsko tehnološka ispitivanja emulzija za unutrašnju i spoljšnju primjenu. Kolokvijum I</w:t>
            </w:r>
          </w:p>
        </w:tc>
      </w:tr>
      <w:tr w:rsidR="00CD1D0A" w:rsidRPr="00CD1D0A" w:rsidTr="00CD1D0A">
        <w:trPr>
          <w:cantSplit/>
          <w:trHeight w:val="1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VI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Izrada preparata za uši i preparata za nos (provjera ispravnosti doziranja, izrada, pakovanje, signiranje i upotreba preparata.</w:t>
            </w:r>
          </w:p>
        </w:tc>
      </w:tr>
      <w:tr w:rsidR="00CD1D0A" w:rsidRPr="00CD1D0A" w:rsidTr="00CD1D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VII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BodyTextIndent2"/>
              <w:spacing w:after="0" w:line="276" w:lineRule="auto"/>
              <w:ind w:left="0"/>
              <w:rPr>
                <w:rFonts w:ascii="Arial" w:hAnsi="Arial" w:cs="Arial"/>
              </w:rPr>
            </w:pPr>
            <w:r w:rsidRPr="00CD1D0A">
              <w:rPr>
                <w:rFonts w:ascii="Arial" w:hAnsi="Arial" w:cs="Arial"/>
              </w:rPr>
              <w:t>Formulacija, izrada i farmaceutsko tehnološka ispitivanja suspenzija za unutrašnju i spoljašnju primjenu</w:t>
            </w:r>
          </w:p>
        </w:tc>
      </w:tr>
      <w:tr w:rsidR="00CD1D0A" w:rsidRPr="00CD1D0A" w:rsidTr="00CD1D0A">
        <w:trPr>
          <w:cantSplit/>
          <w:trHeight w:val="9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VII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Izrada preparata za oralnu sluzokožu (provjera ispravnosti doziranja, izrada, pakovanje, signiranje i upotreba preparata).</w:t>
            </w:r>
          </w:p>
        </w:tc>
      </w:tr>
      <w:tr w:rsidR="00CD1D0A" w:rsidRPr="00CD1D0A" w:rsidTr="00CD1D0A">
        <w:trPr>
          <w:cantSplit/>
          <w:trHeight w:val="8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rPr>
            </w:pPr>
            <w:r w:rsidRPr="00CD1D0A">
              <w:rPr>
                <w:rFonts w:ascii="Arial" w:hAnsi="Arial" w:cs="Arial"/>
              </w:rPr>
              <w:t>Formulacija, izrada i farmaceutsko tehnološka ispitivanja masti</w:t>
            </w:r>
          </w:p>
        </w:tc>
      </w:tr>
      <w:tr w:rsidR="00CD1D0A" w:rsidRPr="00CD1D0A" w:rsidTr="00CD1D0A">
        <w:trPr>
          <w:cantSplit/>
          <w:trHeight w:val="13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VIII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Polučvrsti preparati za primjenu na koži - masti  (provjera ispravnosti doziranja, izrada, pakovanje, signiranje i upotreba preparata).</w:t>
            </w:r>
          </w:p>
        </w:tc>
      </w:tr>
      <w:tr w:rsidR="00CD1D0A" w:rsidRPr="00CD1D0A" w:rsidTr="00CD1D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sz w:val="22"/>
                <w:szCs w:val="22"/>
              </w:rPr>
            </w:pPr>
            <w:r w:rsidRPr="00CD1D0A">
              <w:rPr>
                <w:rFonts w:ascii="Arial" w:hAnsi="Arial" w:cs="Arial"/>
                <w:sz w:val="22"/>
                <w:szCs w:val="22"/>
              </w:rPr>
              <w:t>Formulacija, izrada i farmaceutsko tehnološka ispitivanja kremova</w:t>
            </w:r>
          </w:p>
        </w:tc>
      </w:tr>
      <w:tr w:rsidR="00CD1D0A" w:rsidRPr="00CD1D0A" w:rsidTr="00CD1D0A">
        <w:trPr>
          <w:cantSplit/>
          <w:trHeight w:val="9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IX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Polučvrsti preparati za primjenu na koži - kremovi (provjera ispravnosti doziranja, izrada, pakovanje, signiranje i upotreba preparata).</w:t>
            </w:r>
          </w:p>
        </w:tc>
      </w:tr>
      <w:tr w:rsidR="00CD1D0A" w:rsidRPr="00CD1D0A" w:rsidTr="00CD1D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sz w:val="22"/>
                <w:szCs w:val="22"/>
              </w:rPr>
            </w:pPr>
            <w:r w:rsidRPr="00CD1D0A">
              <w:rPr>
                <w:rFonts w:ascii="Arial" w:hAnsi="Arial" w:cs="Arial"/>
                <w:sz w:val="22"/>
                <w:szCs w:val="22"/>
              </w:rPr>
              <w:t>Formulacija, izrada i farmaceutsko tehnološka ispitivanja gelova</w:t>
            </w:r>
          </w:p>
        </w:tc>
      </w:tr>
      <w:tr w:rsidR="00CD1D0A" w:rsidRPr="00CD1D0A" w:rsidTr="00CD1D0A">
        <w:trPr>
          <w:cantSplit/>
          <w:trHeight w:val="9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 xml:space="preserve">Polučvrsti preparati za primjenu na koži – gelovi (provjera ispravnosti doziranja, izrada, pakovanje, signiranje i upotreba preparata). </w:t>
            </w:r>
          </w:p>
        </w:tc>
      </w:tr>
      <w:tr w:rsidR="00CD1D0A" w:rsidRPr="00CD1D0A" w:rsidTr="00CD1D0A">
        <w:trPr>
          <w:cantSplit/>
          <w:trHeight w:val="8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sz w:val="22"/>
                <w:szCs w:val="22"/>
              </w:rPr>
            </w:pPr>
            <w:r w:rsidRPr="00CD1D0A">
              <w:rPr>
                <w:rFonts w:ascii="Arial" w:hAnsi="Arial" w:cs="Arial"/>
                <w:sz w:val="22"/>
                <w:szCs w:val="22"/>
              </w:rPr>
              <w:t>Paste, ljekoviti flasteri</w:t>
            </w:r>
          </w:p>
        </w:tc>
      </w:tr>
      <w:tr w:rsidR="00CD1D0A" w:rsidRPr="00CD1D0A" w:rsidTr="00CD1D0A">
        <w:trPr>
          <w:cantSplit/>
          <w:trHeight w:val="13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hAnsi="Arial" w:cs="Arial"/>
              </w:rPr>
            </w:pPr>
            <w:r w:rsidRPr="00CD1D0A">
              <w:rPr>
                <w:rFonts w:ascii="Arial" w:hAnsi="Arial" w:cs="Arial"/>
              </w:rPr>
              <w:t>Polučvrsti preparati za primenu na koži - pasti (provjera ispravnosti doziranja, izrada, pakovanje, signiranje i upotreba preparata)</w:t>
            </w:r>
          </w:p>
        </w:tc>
      </w:tr>
      <w:tr w:rsidR="00CD1D0A" w:rsidRPr="00CD1D0A" w:rsidTr="00CD1D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sz w:val="22"/>
                <w:szCs w:val="22"/>
              </w:rPr>
            </w:pPr>
            <w:r w:rsidRPr="00CD1D0A">
              <w:rPr>
                <w:rFonts w:ascii="Arial" w:hAnsi="Arial" w:cs="Arial"/>
                <w:sz w:val="22"/>
                <w:szCs w:val="22"/>
              </w:rPr>
              <w:t>Homeopatski preparati/ ljekovi</w:t>
            </w:r>
          </w:p>
        </w:tc>
      </w:tr>
      <w:tr w:rsidR="00CD1D0A" w:rsidRPr="00CD1D0A" w:rsidTr="00CD1D0A">
        <w:trPr>
          <w:cantSplit/>
          <w:trHeight w:val="95"/>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rPr>
            </w:pPr>
            <w:r w:rsidRPr="00CD1D0A">
              <w:rPr>
                <w:rFonts w:ascii="Arial" w:eastAsia="Times New Roman" w:hAnsi="Arial" w:cs="Arial"/>
              </w:rPr>
              <w:t>Homeopatski preparati – metode izrade</w:t>
            </w:r>
          </w:p>
        </w:tc>
      </w:tr>
      <w:tr w:rsidR="00CD1D0A" w:rsidRPr="00CD1D0A" w:rsidTr="00CD1D0A">
        <w:trPr>
          <w:cantSplit/>
          <w:trHeight w:val="105"/>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sz w:val="22"/>
                <w:szCs w:val="22"/>
              </w:rPr>
            </w:pPr>
            <w:r w:rsidRPr="00CD1D0A">
              <w:rPr>
                <w:rFonts w:ascii="Arial" w:hAnsi="Arial" w:cs="Arial"/>
                <w:sz w:val="22"/>
                <w:szCs w:val="22"/>
              </w:rPr>
              <w:t>Reološko ponašanje farmaceutskih preparata. Kolokvijum  II</w:t>
            </w:r>
          </w:p>
        </w:tc>
      </w:tr>
      <w:tr w:rsidR="00CD1D0A" w:rsidRPr="00CD1D0A" w:rsidTr="00CD1D0A">
        <w:trPr>
          <w:cantSplit/>
          <w:trHeight w:val="11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XIII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rPr>
            </w:pPr>
            <w:r w:rsidRPr="00CD1D0A">
              <w:rPr>
                <w:rFonts w:ascii="Arial" w:eastAsia="Times New Roman" w:hAnsi="Arial" w:cs="Arial"/>
              </w:rPr>
              <w:t>Reološka ispitivanja</w:t>
            </w:r>
          </w:p>
        </w:tc>
      </w:tr>
      <w:tr w:rsidR="00CD1D0A" w:rsidRPr="00CD1D0A" w:rsidTr="00CD1D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sz w:val="22"/>
                <w:szCs w:val="22"/>
              </w:rPr>
            </w:pPr>
            <w:r w:rsidRPr="00CD1D0A">
              <w:rPr>
                <w:rFonts w:ascii="Arial" w:hAnsi="Arial" w:cs="Arial"/>
                <w:sz w:val="22"/>
                <w:szCs w:val="22"/>
              </w:rPr>
              <w:t>Praktični ispit</w:t>
            </w:r>
          </w:p>
        </w:tc>
      </w:tr>
      <w:tr w:rsidR="00CD1D0A" w:rsidRPr="00CD1D0A" w:rsidTr="00CD1D0A">
        <w:trPr>
          <w:cantSplit/>
          <w:trHeight w:val="12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XIV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rPr>
            </w:pPr>
            <w:r w:rsidRPr="00CD1D0A">
              <w:rPr>
                <w:rFonts w:ascii="Arial" w:eastAsia="Times New Roman" w:hAnsi="Arial" w:cs="Arial"/>
              </w:rPr>
              <w:t>Popravni praktičnog ispita</w:t>
            </w:r>
          </w:p>
        </w:tc>
      </w:tr>
      <w:tr w:rsidR="00CD1D0A" w:rsidRPr="00CD1D0A" w:rsidTr="00CD1D0A">
        <w:trPr>
          <w:cantSplit/>
          <w:trHeight w:val="105"/>
        </w:trPr>
        <w:tc>
          <w:tcPr>
            <w:tcW w:w="1353" w:type="pct"/>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Times New Roman" w:hAnsi="Arial" w:cs="Arial"/>
                <w:lang w:val="sr-Latn-RS"/>
              </w:rPr>
            </w:pPr>
            <w:r w:rsidRPr="00CD1D0A">
              <w:rPr>
                <w:rFonts w:ascii="Arial" w:eastAsia="Times New Roman" w:hAnsi="Arial" w:cs="Arial"/>
                <w:lang w:val="sr-Latn-RS"/>
              </w:rPr>
              <w:t>XV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pStyle w:val="BodyText3"/>
              <w:rPr>
                <w:rFonts w:ascii="Arial" w:hAnsi="Arial" w:cs="Arial"/>
                <w:iCs/>
                <w:sz w:val="22"/>
                <w:szCs w:val="22"/>
              </w:rPr>
            </w:pPr>
            <w:r w:rsidRPr="00CD1D0A">
              <w:rPr>
                <w:rFonts w:ascii="Arial" w:hAnsi="Arial" w:cs="Arial"/>
                <w:iCs/>
                <w:sz w:val="22"/>
                <w:szCs w:val="22"/>
              </w:rPr>
              <w:t>Završni ispit</w:t>
            </w:r>
          </w:p>
        </w:tc>
      </w:tr>
      <w:tr w:rsidR="00CD1D0A" w:rsidRPr="00CD1D0A" w:rsidTr="00CD1D0A">
        <w:trPr>
          <w:cantSplit/>
          <w:trHeight w:val="110"/>
        </w:trPr>
        <w:tc>
          <w:tcPr>
            <w:tcW w:w="1353" w:type="pct"/>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lang w:val="sr-Latn-RS"/>
              </w:rPr>
            </w:pPr>
            <w:r w:rsidRPr="00CD1D0A">
              <w:rPr>
                <w:rFonts w:ascii="Arial" w:eastAsia="Times New Roman" w:hAnsi="Arial" w:cs="Arial"/>
                <w:lang w:val="sr-Latn-RS"/>
              </w:rPr>
              <w:t>XV nedjelja</w:t>
            </w:r>
          </w:p>
        </w:tc>
        <w:tc>
          <w:tcPr>
            <w:tcW w:w="3647" w:type="pct"/>
            <w:gridSpan w:val="2"/>
            <w:tcBorders>
              <w:top w:val="single" w:sz="4" w:space="0" w:color="auto"/>
              <w:left w:val="single" w:sz="4" w:space="0" w:color="auto"/>
              <w:bottom w:val="single" w:sz="4" w:space="0" w:color="auto"/>
              <w:right w:val="single" w:sz="4" w:space="0" w:color="auto"/>
            </w:tcBorders>
          </w:tcPr>
          <w:p w:rsidR="00CD1D0A" w:rsidRPr="00CD1D0A" w:rsidRDefault="00CD1D0A" w:rsidP="00CD1D0A">
            <w:pPr>
              <w:spacing w:after="0"/>
              <w:rPr>
                <w:rFonts w:ascii="Arial" w:eastAsia="Times New Roman" w:hAnsi="Arial" w:cs="Arial"/>
              </w:rPr>
            </w:pPr>
            <w:r w:rsidRPr="00CD1D0A">
              <w:rPr>
                <w:rFonts w:ascii="Arial" w:eastAsia="Times New Roman" w:hAnsi="Arial" w:cs="Arial"/>
              </w:rPr>
              <w:t>Popravni Završnog ispita</w:t>
            </w:r>
          </w:p>
        </w:tc>
      </w:tr>
      <w:tr w:rsidR="00CD1D0A" w:rsidRPr="00CD1D0A" w:rsidTr="00CD1D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iCs/>
                <w:lang w:val="sr-Latn-RS"/>
              </w:rPr>
              <w:t>Metode obrazovanja: Predavanja, laboratorijske vježbe,  konsultacije, praktična izrada preparata.</w:t>
            </w:r>
          </w:p>
        </w:tc>
      </w:tr>
      <w:tr w:rsidR="00CD1D0A" w:rsidRPr="00CD1D0A" w:rsidTr="00CD1D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D1D0A" w:rsidRPr="00CD1D0A" w:rsidRDefault="00CD1D0A" w:rsidP="00CD1D0A">
            <w:pPr>
              <w:spacing w:after="0"/>
              <w:rPr>
                <w:rFonts w:ascii="Arial" w:eastAsia="Times New Roman" w:hAnsi="Arial" w:cs="Arial"/>
                <w:b/>
                <w:bCs/>
                <w:lang w:val="sr-Latn-RS"/>
              </w:rPr>
            </w:pPr>
            <w:r w:rsidRPr="00CD1D0A">
              <w:rPr>
                <w:rFonts w:ascii="Arial" w:eastAsia="Times New Roman" w:hAnsi="Arial" w:cs="Arial"/>
                <w:b/>
                <w:bCs/>
                <w:lang w:val="sr-Latn-RS"/>
              </w:rPr>
              <w:t>Opterećenje studenata</w:t>
            </w:r>
          </w:p>
        </w:tc>
      </w:tr>
      <w:tr w:rsidR="00CD1D0A" w:rsidRPr="00CD1D0A" w:rsidTr="00CD1D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Nedjeljno</w:t>
            </w:r>
          </w:p>
          <w:p w:rsidR="00CD1D0A" w:rsidRPr="00CD1D0A" w:rsidRDefault="00CD1D0A" w:rsidP="00CD1D0A">
            <w:pPr>
              <w:spacing w:after="0"/>
              <w:rPr>
                <w:rFonts w:ascii="Arial" w:eastAsia="Times New Roman" w:hAnsi="Arial" w:cs="Arial"/>
                <w:lang w:val="sr-Latn-BA"/>
              </w:rPr>
            </w:pPr>
            <w:r w:rsidRPr="00CD1D0A">
              <w:rPr>
                <w:rFonts w:ascii="Arial" w:eastAsia="Times New Roman" w:hAnsi="Arial" w:cs="Arial"/>
                <w:lang w:val="sr-Latn-BA"/>
              </w:rPr>
              <w:t xml:space="preserve">9 kredita x 40/30 = 12 sati. </w:t>
            </w:r>
          </w:p>
          <w:p w:rsidR="00CD1D0A" w:rsidRPr="00CD1D0A" w:rsidRDefault="00CD1D0A" w:rsidP="00CD1D0A">
            <w:pPr>
              <w:spacing w:after="0"/>
              <w:rPr>
                <w:rFonts w:ascii="Arial" w:eastAsia="Times New Roman" w:hAnsi="Arial" w:cs="Arial"/>
                <w:lang w:val="sr-Latn-BA"/>
              </w:rPr>
            </w:pPr>
            <w:r w:rsidRPr="00CD1D0A">
              <w:rPr>
                <w:rFonts w:ascii="Arial" w:eastAsia="Times New Roman" w:hAnsi="Arial" w:cs="Arial"/>
                <w:lang w:val="sr-Latn-BA"/>
              </w:rPr>
              <w:t xml:space="preserve">Struktura: 3 sata predavanja, </w:t>
            </w:r>
          </w:p>
          <w:p w:rsidR="00CD1D0A" w:rsidRPr="00CD1D0A" w:rsidRDefault="00CD1D0A" w:rsidP="00CD1D0A">
            <w:pPr>
              <w:spacing w:after="0"/>
              <w:rPr>
                <w:rFonts w:ascii="Arial" w:eastAsia="Times New Roman" w:hAnsi="Arial" w:cs="Arial"/>
                <w:lang w:val="sr-Latn-BA"/>
              </w:rPr>
            </w:pPr>
            <w:r w:rsidRPr="00CD1D0A">
              <w:rPr>
                <w:rFonts w:ascii="Arial" w:eastAsia="Times New Roman" w:hAnsi="Arial" w:cs="Arial"/>
                <w:lang w:val="sr-Latn-BA"/>
              </w:rPr>
              <w:t xml:space="preserve">5 sati  vježbe,  </w:t>
            </w:r>
          </w:p>
          <w:p w:rsidR="00CD1D0A" w:rsidRPr="00CD1D0A" w:rsidRDefault="00CD1D0A" w:rsidP="00CD1D0A">
            <w:pPr>
              <w:spacing w:after="0"/>
              <w:rPr>
                <w:rFonts w:ascii="Arial" w:eastAsia="Times New Roman" w:hAnsi="Arial" w:cs="Arial"/>
                <w:u w:val="single"/>
                <w:lang w:val="sr-Latn-RS"/>
              </w:rPr>
            </w:pPr>
            <w:r w:rsidRPr="00CD1D0A">
              <w:rPr>
                <w:rFonts w:ascii="Arial" w:eastAsia="Times New Roman" w:hAnsi="Arial" w:cs="Arial"/>
                <w:lang w:val="sr-Latn-BA"/>
              </w:rPr>
              <w:t>4 sata individualni rad studenta.</w:t>
            </w:r>
            <w:r w:rsidRPr="00CD1D0A">
              <w:rPr>
                <w:rFonts w:ascii="Arial" w:eastAsia="Times New Roman" w:hAnsi="Arial" w:cs="Arial"/>
                <w:lang w:val="sr-Latn-BA"/>
              </w:rPr>
              <w:tab/>
            </w:r>
          </w:p>
        </w:tc>
        <w:tc>
          <w:tcPr>
            <w:tcW w:w="2476" w:type="pct"/>
            <w:tcBorders>
              <w:top w:val="dotted"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center"/>
              <w:rPr>
                <w:rFonts w:ascii="Arial" w:eastAsia="Times New Roman" w:hAnsi="Arial" w:cs="Arial"/>
                <w:u w:val="single"/>
                <w:lang w:val="sr-Latn-RS"/>
              </w:rPr>
            </w:pPr>
            <w:r w:rsidRPr="00CD1D0A">
              <w:rPr>
                <w:rFonts w:ascii="Arial" w:eastAsia="Times New Roman" w:hAnsi="Arial" w:cs="Arial"/>
                <w:u w:val="single"/>
                <w:lang w:val="sr-Latn-RS"/>
              </w:rPr>
              <w:t>U semestru</w:t>
            </w:r>
          </w:p>
          <w:p w:rsidR="00CD1D0A" w:rsidRPr="00CD1D0A" w:rsidRDefault="00CD1D0A" w:rsidP="00CD1D0A">
            <w:pPr>
              <w:pStyle w:val="TableParagraph"/>
              <w:tabs>
                <w:tab w:val="left" w:pos="2129"/>
              </w:tabs>
              <w:spacing w:before="113" w:line="276" w:lineRule="auto"/>
              <w:ind w:left="99" w:right="112"/>
              <w:rPr>
                <w:b/>
                <w:spacing w:val="-38"/>
              </w:rPr>
            </w:pPr>
            <w:r w:rsidRPr="00CD1D0A">
              <w:rPr>
                <w:b/>
              </w:rPr>
              <w:t>Nastava</w:t>
            </w:r>
            <w:r w:rsidRPr="00CD1D0A">
              <w:rPr>
                <w:b/>
                <w:spacing w:val="-1"/>
              </w:rPr>
              <w:t xml:space="preserve"> </w:t>
            </w:r>
            <w:r w:rsidRPr="00CD1D0A">
              <w:rPr>
                <w:b/>
              </w:rPr>
              <w:t>i</w:t>
            </w:r>
            <w:r w:rsidRPr="00CD1D0A">
              <w:rPr>
                <w:b/>
                <w:spacing w:val="1"/>
              </w:rPr>
              <w:t xml:space="preserve"> </w:t>
            </w:r>
            <w:r w:rsidRPr="00CD1D0A">
              <w:rPr>
                <w:b/>
              </w:rPr>
              <w:t>završni</w:t>
            </w:r>
            <w:r w:rsidRPr="00CD1D0A">
              <w:rPr>
                <w:b/>
                <w:spacing w:val="-1"/>
              </w:rPr>
              <w:t xml:space="preserve"> </w:t>
            </w:r>
            <w:r w:rsidRPr="00CD1D0A">
              <w:rPr>
                <w:b/>
              </w:rPr>
              <w:t>ispit</w:t>
            </w:r>
            <w:r w:rsidRPr="00CD1D0A">
              <w:t xml:space="preserve">: (12 sati) x 16 = </w:t>
            </w:r>
            <w:r w:rsidRPr="00CD1D0A">
              <w:rPr>
                <w:b/>
                <w:u w:val="single"/>
              </w:rPr>
              <w:t>192 sat</w:t>
            </w:r>
            <w:r w:rsidRPr="00CD1D0A">
              <w:rPr>
                <w:b/>
                <w:spacing w:val="-38"/>
              </w:rPr>
              <w:t xml:space="preserve">a  </w:t>
            </w:r>
          </w:p>
          <w:p w:rsidR="00CD1D0A" w:rsidRPr="00CD1D0A" w:rsidRDefault="00CD1D0A" w:rsidP="00CD1D0A">
            <w:pPr>
              <w:pStyle w:val="TableParagraph"/>
              <w:tabs>
                <w:tab w:val="left" w:pos="2129"/>
              </w:tabs>
              <w:spacing w:before="113" w:line="276" w:lineRule="auto"/>
              <w:ind w:left="99" w:right="112"/>
            </w:pPr>
            <w:r w:rsidRPr="00CD1D0A">
              <w:rPr>
                <w:b/>
              </w:rPr>
              <w:t xml:space="preserve">Neophodne pripreme </w:t>
            </w:r>
            <w:r w:rsidRPr="00CD1D0A">
              <w:t>prije početka semestra</w:t>
            </w:r>
            <w:r w:rsidRPr="00CD1D0A">
              <w:rPr>
                <w:spacing w:val="1"/>
              </w:rPr>
              <w:t xml:space="preserve"> </w:t>
            </w:r>
            <w:r w:rsidRPr="00CD1D0A">
              <w:t>(administracija,</w:t>
            </w:r>
            <w:r w:rsidRPr="00CD1D0A">
              <w:rPr>
                <w:spacing w:val="-1"/>
              </w:rPr>
              <w:t xml:space="preserve"> </w:t>
            </w:r>
            <w:r w:rsidRPr="00CD1D0A">
              <w:t>upis, ovjera): (12 sati)</w:t>
            </w:r>
            <w:r w:rsidRPr="00CD1D0A">
              <w:rPr>
                <w:spacing w:val="-1"/>
              </w:rPr>
              <w:t xml:space="preserve"> </w:t>
            </w:r>
            <w:r w:rsidRPr="00CD1D0A">
              <w:t>x</w:t>
            </w:r>
            <w:r w:rsidRPr="00CD1D0A">
              <w:rPr>
                <w:spacing w:val="44"/>
              </w:rPr>
              <w:t xml:space="preserve"> </w:t>
            </w:r>
            <w:r w:rsidRPr="00CD1D0A">
              <w:t>2</w:t>
            </w:r>
            <w:r w:rsidRPr="00CD1D0A">
              <w:rPr>
                <w:spacing w:val="-1"/>
              </w:rPr>
              <w:t xml:space="preserve"> </w:t>
            </w:r>
            <w:r w:rsidRPr="00CD1D0A">
              <w:t>=</w:t>
            </w:r>
            <w:r w:rsidRPr="00CD1D0A">
              <w:rPr>
                <w:spacing w:val="83"/>
              </w:rPr>
              <w:t xml:space="preserve"> </w:t>
            </w:r>
            <w:r w:rsidRPr="00CD1D0A">
              <w:rPr>
                <w:b/>
                <w:u w:val="single"/>
              </w:rPr>
              <w:t>24</w:t>
            </w:r>
            <w:r w:rsidRPr="00CD1D0A">
              <w:rPr>
                <w:b/>
                <w:spacing w:val="-1"/>
                <w:u w:val="single"/>
              </w:rPr>
              <w:t xml:space="preserve"> </w:t>
            </w:r>
            <w:r w:rsidRPr="00CD1D0A">
              <w:rPr>
                <w:b/>
                <w:u w:val="single"/>
              </w:rPr>
              <w:t>sata</w:t>
            </w:r>
          </w:p>
          <w:p w:rsidR="00CD1D0A" w:rsidRPr="00CD1D0A" w:rsidRDefault="00CD1D0A" w:rsidP="00CD1D0A">
            <w:pPr>
              <w:pStyle w:val="TableParagraph"/>
              <w:spacing w:before="113" w:after="120" w:line="276" w:lineRule="auto"/>
              <w:ind w:left="0"/>
              <w:rPr>
                <w:b/>
              </w:rPr>
            </w:pPr>
            <w:r w:rsidRPr="00CD1D0A">
              <w:rPr>
                <w:b/>
              </w:rPr>
              <w:t>Ukupno</w:t>
            </w:r>
            <w:r w:rsidRPr="00CD1D0A">
              <w:rPr>
                <w:b/>
                <w:spacing w:val="-2"/>
              </w:rPr>
              <w:t xml:space="preserve"> </w:t>
            </w:r>
            <w:r w:rsidRPr="00CD1D0A">
              <w:rPr>
                <w:b/>
              </w:rPr>
              <w:t>opterećenje za predmet</w:t>
            </w:r>
            <w:r w:rsidRPr="00CD1D0A">
              <w:t xml:space="preserve">: </w:t>
            </w:r>
            <w:r w:rsidRPr="00CD1D0A">
              <w:rPr>
                <w:b/>
                <w:u w:val="single"/>
              </w:rPr>
              <w:t>9 x</w:t>
            </w:r>
            <w:r w:rsidRPr="00CD1D0A">
              <w:rPr>
                <w:b/>
                <w:spacing w:val="-2"/>
                <w:u w:val="single"/>
              </w:rPr>
              <w:t xml:space="preserve"> </w:t>
            </w:r>
            <w:r w:rsidRPr="00CD1D0A">
              <w:rPr>
                <w:b/>
                <w:u w:val="single"/>
              </w:rPr>
              <w:t>30</w:t>
            </w:r>
            <w:r w:rsidRPr="00CD1D0A">
              <w:rPr>
                <w:b/>
                <w:spacing w:val="-1"/>
                <w:u w:val="single"/>
              </w:rPr>
              <w:t xml:space="preserve"> </w:t>
            </w:r>
            <w:r w:rsidRPr="00CD1D0A">
              <w:rPr>
                <w:b/>
                <w:u w:val="single"/>
              </w:rPr>
              <w:t>=</w:t>
            </w:r>
            <w:r w:rsidRPr="00CD1D0A">
              <w:rPr>
                <w:b/>
                <w:spacing w:val="-1"/>
                <w:u w:val="single"/>
              </w:rPr>
              <w:t xml:space="preserve"> </w:t>
            </w:r>
            <w:r w:rsidRPr="00CD1D0A">
              <w:rPr>
                <w:b/>
                <w:u w:val="single"/>
              </w:rPr>
              <w:t>270 sati</w:t>
            </w:r>
          </w:p>
          <w:p w:rsidR="00CD1D0A" w:rsidRPr="00CD1D0A" w:rsidRDefault="00CD1D0A" w:rsidP="00CD1D0A">
            <w:pPr>
              <w:spacing w:after="0"/>
              <w:rPr>
                <w:rFonts w:ascii="Arial" w:eastAsia="Times New Roman" w:hAnsi="Arial" w:cs="Arial"/>
                <w:lang w:val="sr-Latn-RS"/>
              </w:rPr>
            </w:pPr>
            <w:r w:rsidRPr="00CD1D0A">
              <w:rPr>
                <w:rFonts w:ascii="Arial" w:hAnsi="Arial" w:cs="Arial"/>
                <w:b/>
              </w:rPr>
              <w:t>Struktura</w:t>
            </w:r>
            <w:r w:rsidRPr="00CD1D0A">
              <w:rPr>
                <w:rFonts w:ascii="Arial" w:hAnsi="Arial" w:cs="Arial"/>
                <w:b/>
                <w:spacing w:val="-3"/>
              </w:rPr>
              <w:t xml:space="preserve"> </w:t>
            </w:r>
            <w:r w:rsidRPr="00CD1D0A">
              <w:rPr>
                <w:rFonts w:ascii="Arial" w:hAnsi="Arial" w:cs="Arial"/>
                <w:b/>
              </w:rPr>
              <w:t>opterećenja</w:t>
            </w:r>
            <w:r w:rsidRPr="00CD1D0A">
              <w:rPr>
                <w:rFonts w:ascii="Arial" w:hAnsi="Arial" w:cs="Arial"/>
              </w:rPr>
              <w:t>: 192 sati (nastava i završni ispit) + 24 sata (priprema) +</w:t>
            </w:r>
            <w:r w:rsidRPr="00CD1D0A">
              <w:rPr>
                <w:rFonts w:ascii="Arial" w:hAnsi="Arial" w:cs="Arial"/>
                <w:spacing w:val="-39"/>
              </w:rPr>
              <w:t xml:space="preserve">  </w:t>
            </w:r>
            <w:r w:rsidRPr="00CD1D0A">
              <w:rPr>
                <w:rFonts w:ascii="Arial" w:hAnsi="Arial" w:cs="Arial"/>
              </w:rPr>
              <w:t>54 sata</w:t>
            </w:r>
            <w:r w:rsidRPr="00CD1D0A">
              <w:rPr>
                <w:rFonts w:ascii="Arial" w:hAnsi="Arial" w:cs="Arial"/>
                <w:spacing w:val="1"/>
              </w:rPr>
              <w:t xml:space="preserve"> </w:t>
            </w:r>
            <w:r w:rsidRPr="00CD1D0A">
              <w:rPr>
                <w:rFonts w:ascii="Arial" w:hAnsi="Arial" w:cs="Arial"/>
              </w:rPr>
              <w:t>(dopunski</w:t>
            </w:r>
            <w:r w:rsidRPr="00CD1D0A">
              <w:rPr>
                <w:rFonts w:ascii="Arial" w:hAnsi="Arial" w:cs="Arial"/>
                <w:spacing w:val="1"/>
              </w:rPr>
              <w:t xml:space="preserve"> </w:t>
            </w:r>
            <w:r w:rsidRPr="00CD1D0A">
              <w:rPr>
                <w:rFonts w:ascii="Arial" w:hAnsi="Arial" w:cs="Arial"/>
              </w:rPr>
              <w:t>rad)</w:t>
            </w:r>
          </w:p>
        </w:tc>
      </w:tr>
      <w:tr w:rsidR="00CD1D0A" w:rsidRPr="00CD1D0A" w:rsidTr="00CD1D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lastRenderedPageBreak/>
              <w:t>Obaveze studenata u toku nastave: redovno pohađanje nastave i vježbi</w:t>
            </w:r>
          </w:p>
        </w:tc>
      </w:tr>
      <w:tr w:rsidR="00CD1D0A" w:rsidRPr="00CD1D0A" w:rsidTr="00CD1D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Calibri" w:hAnsi="Arial" w:cs="Arial"/>
                <w:lang w:val="en-US" w:eastAsia="en-US"/>
              </w:rPr>
            </w:pPr>
            <w:r w:rsidRPr="00CD1D0A">
              <w:rPr>
                <w:rFonts w:ascii="Arial" w:eastAsiaTheme="minorHAnsi" w:hAnsi="Arial" w:cs="Arial"/>
                <w:b/>
                <w:bCs/>
                <w:iCs/>
                <w:lang w:val="sr-Latn-RS"/>
              </w:rPr>
              <w:t>Literatura:</w:t>
            </w:r>
            <w:r w:rsidRPr="00CD1D0A">
              <w:rPr>
                <w:rFonts w:ascii="Arial" w:eastAsia="Calibri" w:hAnsi="Arial" w:cs="Arial"/>
                <w:lang w:val="en-US" w:eastAsia="en-US"/>
              </w:rPr>
              <w:t xml:space="preserve"> 1. Vuleta G., Milić J., Primorac M., Savić S., Farmaceutska tehnologija I, Beograd 2012;</w:t>
            </w:r>
          </w:p>
          <w:p w:rsidR="00CD1D0A" w:rsidRPr="00CD1D0A" w:rsidRDefault="00CD1D0A" w:rsidP="00CD1D0A">
            <w:pPr>
              <w:widowControl w:val="0"/>
              <w:tabs>
                <w:tab w:val="left" w:pos="567"/>
              </w:tabs>
              <w:autoSpaceDE w:val="0"/>
              <w:autoSpaceDN w:val="0"/>
              <w:adjustRightInd w:val="0"/>
              <w:spacing w:after="0"/>
              <w:rPr>
                <w:rFonts w:ascii="Arial" w:eastAsia="Calibri" w:hAnsi="Arial" w:cs="Arial"/>
                <w:lang w:val="en-US" w:eastAsia="en-US"/>
              </w:rPr>
            </w:pPr>
            <w:r w:rsidRPr="00CD1D0A">
              <w:rPr>
                <w:rFonts w:ascii="Arial" w:eastAsia="Calibri" w:hAnsi="Arial" w:cs="Arial"/>
                <w:lang w:val="en-US" w:eastAsia="en-US"/>
              </w:rPr>
              <w:t xml:space="preserve">2. Vasiljević D., Krajičnik D., Grbić S., Đekić Lj., Farmaceutska tehnologija I praktikum,Beograd 2012; </w:t>
            </w:r>
          </w:p>
          <w:p w:rsidR="00CD1D0A" w:rsidRPr="00CD1D0A" w:rsidRDefault="00CD1D0A" w:rsidP="00CD1D0A">
            <w:pPr>
              <w:widowControl w:val="0"/>
              <w:tabs>
                <w:tab w:val="left" w:pos="567"/>
              </w:tabs>
              <w:autoSpaceDE w:val="0"/>
              <w:autoSpaceDN w:val="0"/>
              <w:adjustRightInd w:val="0"/>
              <w:spacing w:after="0"/>
              <w:rPr>
                <w:rFonts w:ascii="Arial" w:eastAsia="Calibri" w:hAnsi="Arial" w:cs="Arial"/>
                <w:lang w:val="en-US" w:eastAsia="en-US"/>
              </w:rPr>
            </w:pPr>
            <w:r w:rsidRPr="00CD1D0A">
              <w:rPr>
                <w:rFonts w:ascii="Arial" w:eastAsia="Calibri" w:hAnsi="Arial" w:cs="Arial"/>
                <w:lang w:val="en-US" w:eastAsia="en-US"/>
              </w:rPr>
              <w:t xml:space="preserve">3. Đurić Z., Farmaceutska tehnologija sa biofarmacijom, I deo, Nijansa, Zemun, 2004; </w:t>
            </w:r>
          </w:p>
          <w:p w:rsidR="00CD1D0A" w:rsidRPr="00CD1D0A" w:rsidRDefault="00CD1D0A" w:rsidP="00CD1D0A">
            <w:pPr>
              <w:widowControl w:val="0"/>
              <w:tabs>
                <w:tab w:val="left" w:pos="567"/>
              </w:tabs>
              <w:autoSpaceDE w:val="0"/>
              <w:autoSpaceDN w:val="0"/>
              <w:adjustRightInd w:val="0"/>
              <w:spacing w:after="0"/>
              <w:rPr>
                <w:rFonts w:ascii="Arial" w:eastAsia="Calibri" w:hAnsi="Arial" w:cs="Arial"/>
                <w:lang w:val="en-US" w:eastAsia="en-US"/>
              </w:rPr>
            </w:pPr>
            <w:r w:rsidRPr="00CD1D0A">
              <w:rPr>
                <w:rFonts w:ascii="Arial" w:eastAsia="Calibri" w:hAnsi="Arial" w:cs="Arial"/>
                <w:lang w:val="en-US" w:eastAsia="en-US"/>
              </w:rPr>
              <w:t xml:space="preserve">4. Jovanović M., Praktikum iz farmaceutske tehnologije sa biofarmacijom, I deo, Nijansa, Zemun, 2003; </w:t>
            </w:r>
          </w:p>
          <w:p w:rsidR="00CD1D0A" w:rsidRPr="00CD1D0A" w:rsidRDefault="00CD1D0A" w:rsidP="00CD1D0A">
            <w:pPr>
              <w:widowControl w:val="0"/>
              <w:tabs>
                <w:tab w:val="left" w:pos="567"/>
              </w:tabs>
              <w:autoSpaceDE w:val="0"/>
              <w:autoSpaceDN w:val="0"/>
              <w:adjustRightInd w:val="0"/>
              <w:spacing w:after="0"/>
              <w:rPr>
                <w:rFonts w:ascii="Arial" w:eastAsia="Calibri" w:hAnsi="Arial" w:cs="Arial"/>
                <w:lang w:val="en-US" w:eastAsia="en-US"/>
              </w:rPr>
            </w:pPr>
            <w:r w:rsidRPr="00CD1D0A">
              <w:rPr>
                <w:rFonts w:ascii="Arial" w:eastAsia="Calibri" w:hAnsi="Arial" w:cs="Arial"/>
                <w:lang w:val="en-US" w:eastAsia="en-US"/>
              </w:rPr>
              <w:t xml:space="preserve">5. Vuleta G., Farmaceutska tehnologija sa biofarmacijom, priručnik za praktičnu nastavu: emulzije, suspenzije, polučvrsti preparati za spoljašnju upotrebu, Nauka, Beograd, 2007; </w:t>
            </w:r>
          </w:p>
          <w:p w:rsidR="00CD1D0A" w:rsidRPr="00CD1D0A" w:rsidRDefault="00CD1D0A" w:rsidP="00CD1D0A">
            <w:pPr>
              <w:widowControl w:val="0"/>
              <w:tabs>
                <w:tab w:val="left" w:pos="567"/>
              </w:tabs>
              <w:autoSpaceDE w:val="0"/>
              <w:autoSpaceDN w:val="0"/>
              <w:adjustRightInd w:val="0"/>
              <w:spacing w:after="0"/>
              <w:rPr>
                <w:rFonts w:ascii="Arial" w:eastAsia="Calibri" w:hAnsi="Arial" w:cs="Arial"/>
                <w:lang w:val="en-US" w:eastAsia="en-US"/>
              </w:rPr>
            </w:pPr>
            <w:r w:rsidRPr="00CD1D0A">
              <w:rPr>
                <w:rFonts w:ascii="Arial" w:eastAsia="Calibri" w:hAnsi="Arial" w:cs="Arial"/>
                <w:lang w:val="en-US" w:eastAsia="en-US"/>
              </w:rPr>
              <w:t>6. Allen L.V. Popovich N.G. Ansel H.C., Ansel s Pharmaceutical Dosage Forms and Drug Delivery Systems, Ninth edition, Lippinciot Williams and Wilkins, Philadelphia 2011;</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Calibri" w:hAnsi="Arial" w:cs="Arial"/>
                <w:lang w:val="en-US" w:eastAsia="en-US"/>
              </w:rPr>
              <w:t>7. Swarbrick J., Encyclopedia of Pharmaceutical Technology, Third edition, Informa Healthcare USA, New York 2007. 8. Priručnik za praktičnu nastavu iz farmaceutske tehnologije 1 Dragana Vasiljević, Ljiljana Đekić, Danina Krajišnik, Ivana Pantelić, 2019. Beograd.</w:t>
            </w:r>
          </w:p>
        </w:tc>
      </w:tr>
      <w:tr w:rsidR="00CD1D0A" w:rsidRPr="00CD1D0A" w:rsidTr="00CD1D0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jc w:val="both"/>
              <w:rPr>
                <w:rFonts w:ascii="Arial" w:eastAsia="Calibri" w:hAnsi="Arial" w:cs="Arial"/>
                <w:lang w:val="en-US" w:eastAsia="en-US"/>
              </w:rPr>
            </w:pPr>
            <w:r w:rsidRPr="00CD1D0A">
              <w:rPr>
                <w:rFonts w:ascii="Arial" w:eastAsiaTheme="minorHAnsi" w:hAnsi="Arial" w:cs="Arial"/>
                <w:b/>
                <w:bCs/>
                <w:iCs/>
                <w:lang w:val="sr-Latn-RS"/>
              </w:rPr>
              <w:t>Ishodi učenja (usklađeni sa ishodima za studijski program):</w:t>
            </w:r>
            <w:r w:rsidRPr="00CD1D0A">
              <w:rPr>
                <w:rFonts w:ascii="Arial" w:eastAsia="Calibri" w:hAnsi="Arial" w:cs="Arial"/>
                <w:lang w:val="en-US" w:eastAsia="en-US"/>
              </w:rPr>
              <w:t xml:space="preserve"> 1. Prepozna različite vrste, osobine i uloge pomoćnih supstanci u izradi farmaceutskih oblika ljekova; </w:t>
            </w:r>
          </w:p>
          <w:p w:rsidR="00CD1D0A" w:rsidRPr="00CD1D0A" w:rsidRDefault="00CD1D0A" w:rsidP="00CD1D0A">
            <w:pPr>
              <w:spacing w:after="0"/>
              <w:jc w:val="both"/>
              <w:rPr>
                <w:rFonts w:ascii="Arial" w:eastAsia="Calibri" w:hAnsi="Arial" w:cs="Arial"/>
                <w:lang w:val="en-US" w:eastAsia="en-US"/>
              </w:rPr>
            </w:pPr>
            <w:r w:rsidRPr="00CD1D0A">
              <w:rPr>
                <w:rFonts w:ascii="Arial" w:eastAsia="Calibri" w:hAnsi="Arial" w:cs="Arial"/>
                <w:lang w:val="en-US" w:eastAsia="en-US"/>
              </w:rPr>
              <w:t xml:space="preserve">2. Prepozna vrste i karakteristike različitih farmaceutskih preparata (praškovi za peroralnu upotrebu, praškovi za primjenu na koži, granule, tečni preparati za peroralnu upotrebu, tečni preparati za primjenu na koži, preparati za nos, preparati za uši, preparati za oralnu sluzokožu i homeopatski preparati); </w:t>
            </w:r>
          </w:p>
          <w:p w:rsidR="00CD1D0A" w:rsidRPr="00CD1D0A" w:rsidRDefault="00CD1D0A" w:rsidP="00CD1D0A">
            <w:pPr>
              <w:spacing w:after="0"/>
              <w:jc w:val="both"/>
              <w:rPr>
                <w:rFonts w:ascii="Arial" w:eastAsia="Calibri" w:hAnsi="Arial" w:cs="Arial"/>
                <w:lang w:val="en-US" w:eastAsia="en-US"/>
              </w:rPr>
            </w:pPr>
            <w:r w:rsidRPr="00CD1D0A">
              <w:rPr>
                <w:rFonts w:ascii="Arial" w:eastAsia="Calibri" w:hAnsi="Arial" w:cs="Arial"/>
                <w:lang w:val="en-US" w:eastAsia="en-US"/>
              </w:rPr>
              <w:t xml:space="preserve">3. Izradi navedene farmaceutske preparate; </w:t>
            </w:r>
          </w:p>
          <w:p w:rsidR="00CD1D0A" w:rsidRPr="00CD1D0A" w:rsidRDefault="00CD1D0A" w:rsidP="00CD1D0A">
            <w:pPr>
              <w:spacing w:after="0"/>
              <w:jc w:val="both"/>
              <w:rPr>
                <w:rFonts w:ascii="Arial" w:eastAsia="Calibri" w:hAnsi="Arial" w:cs="Arial"/>
                <w:lang w:val="en-US" w:eastAsia="en-US"/>
              </w:rPr>
            </w:pPr>
            <w:r w:rsidRPr="00CD1D0A">
              <w:rPr>
                <w:rFonts w:ascii="Arial" w:eastAsia="Calibri" w:hAnsi="Arial" w:cs="Arial"/>
                <w:lang w:val="en-US" w:eastAsia="en-US"/>
              </w:rPr>
              <w:t>4. Izvrši farmaceutsko-tehnološka i biofarmaceutska ispitivanja navedenih farmaceutskih preparata.</w:t>
            </w:r>
          </w:p>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p>
        </w:tc>
      </w:tr>
      <w:tr w:rsidR="00CD1D0A" w:rsidRPr="00CD1D0A" w:rsidTr="00CD1D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pStyle w:val="ListParagraph"/>
              <w:numPr>
                <w:ilvl w:val="0"/>
                <w:numId w:val="4"/>
              </w:numPr>
              <w:spacing w:after="0"/>
              <w:rPr>
                <w:rFonts w:ascii="Arial" w:hAnsi="Arial" w:cs="Arial"/>
              </w:rPr>
            </w:pPr>
            <w:r w:rsidRPr="00CD1D0A">
              <w:rPr>
                <w:rFonts w:ascii="Arial" w:hAnsi="Arial" w:cs="Arial"/>
                <w:b/>
                <w:bCs/>
                <w:iCs/>
                <w:lang w:val="sr-Latn-RS"/>
              </w:rPr>
              <w:t>Oblici provjere znanja i ocjenjivanje:</w:t>
            </w:r>
          </w:p>
          <w:p w:rsidR="00CD1D0A" w:rsidRPr="00CD1D0A" w:rsidRDefault="00CD1D0A" w:rsidP="00CD1D0A">
            <w:pPr>
              <w:pStyle w:val="ListParagraph"/>
              <w:numPr>
                <w:ilvl w:val="0"/>
                <w:numId w:val="4"/>
              </w:numPr>
              <w:spacing w:after="0"/>
              <w:rPr>
                <w:rFonts w:ascii="Arial" w:hAnsi="Arial" w:cs="Arial"/>
              </w:rPr>
            </w:pPr>
            <w:r w:rsidRPr="00CD1D0A">
              <w:rPr>
                <w:rFonts w:ascii="Arial" w:hAnsi="Arial" w:cs="Arial"/>
              </w:rPr>
              <w:t>Prisustvo i aktivnost u toku predavanja: 0-5 poena</w:t>
            </w:r>
          </w:p>
          <w:p w:rsidR="00CD1D0A" w:rsidRPr="00CD1D0A" w:rsidRDefault="00CD1D0A" w:rsidP="00CD1D0A">
            <w:pPr>
              <w:numPr>
                <w:ilvl w:val="0"/>
                <w:numId w:val="4"/>
              </w:numPr>
              <w:spacing w:after="0"/>
              <w:rPr>
                <w:rFonts w:ascii="Arial" w:eastAsia="Calibri" w:hAnsi="Arial" w:cs="Arial"/>
                <w:lang w:val="en-US" w:eastAsia="en-US"/>
              </w:rPr>
            </w:pPr>
            <w:r w:rsidRPr="00CD1D0A">
              <w:rPr>
                <w:rFonts w:ascii="Arial" w:eastAsia="Calibri" w:hAnsi="Arial" w:cs="Arial"/>
                <w:lang w:val="en-US" w:eastAsia="en-US"/>
              </w:rPr>
              <w:t>Praktična nastava: 0-5 poena</w:t>
            </w:r>
          </w:p>
          <w:p w:rsidR="00CD1D0A" w:rsidRPr="00CD1D0A" w:rsidRDefault="00CD1D0A" w:rsidP="00CD1D0A">
            <w:pPr>
              <w:numPr>
                <w:ilvl w:val="0"/>
                <w:numId w:val="4"/>
              </w:numPr>
              <w:spacing w:after="0"/>
              <w:rPr>
                <w:rFonts w:ascii="Arial" w:eastAsia="Calibri" w:hAnsi="Arial" w:cs="Arial"/>
                <w:lang w:val="en-US" w:eastAsia="en-US"/>
              </w:rPr>
            </w:pPr>
            <w:r w:rsidRPr="00CD1D0A">
              <w:rPr>
                <w:rFonts w:ascii="Arial" w:eastAsia="Calibri" w:hAnsi="Arial" w:cs="Arial"/>
                <w:lang w:val="en-US" w:eastAsia="en-US"/>
              </w:rPr>
              <w:t>Kolokvijum I i II : (0-10)+(0-10) poena</w:t>
            </w:r>
          </w:p>
          <w:p w:rsidR="00CD1D0A" w:rsidRPr="00CD1D0A" w:rsidRDefault="00CD1D0A" w:rsidP="00CD1D0A">
            <w:pPr>
              <w:numPr>
                <w:ilvl w:val="0"/>
                <w:numId w:val="4"/>
              </w:numPr>
              <w:spacing w:after="0"/>
              <w:rPr>
                <w:rFonts w:ascii="Arial" w:eastAsia="Calibri" w:hAnsi="Arial" w:cs="Arial"/>
                <w:lang w:val="en-US" w:eastAsia="en-US"/>
              </w:rPr>
            </w:pPr>
            <w:r w:rsidRPr="00CD1D0A">
              <w:rPr>
                <w:rFonts w:ascii="Arial" w:eastAsia="Calibri" w:hAnsi="Arial" w:cs="Arial"/>
                <w:lang w:val="en-US" w:eastAsia="en-US"/>
              </w:rPr>
              <w:t>Praktični dio ispita: (0-20) poena</w:t>
            </w:r>
          </w:p>
          <w:p w:rsidR="00CD1D0A" w:rsidRPr="00CD1D0A" w:rsidRDefault="00CD1D0A" w:rsidP="00CD1D0A">
            <w:pPr>
              <w:numPr>
                <w:ilvl w:val="0"/>
                <w:numId w:val="4"/>
              </w:numPr>
              <w:spacing w:after="0"/>
              <w:rPr>
                <w:rFonts w:ascii="Arial" w:eastAsia="Calibri" w:hAnsi="Arial" w:cs="Arial"/>
                <w:lang w:val="en-US" w:eastAsia="en-US"/>
              </w:rPr>
            </w:pPr>
            <w:r w:rsidRPr="00CD1D0A">
              <w:rPr>
                <w:rFonts w:ascii="Arial" w:eastAsia="Calibri" w:hAnsi="Arial" w:cs="Arial"/>
                <w:lang w:val="en-US" w:eastAsia="en-US"/>
              </w:rPr>
              <w:t>Završni ispit: 0-50 poena</w:t>
            </w:r>
          </w:p>
          <w:p w:rsidR="00CD1D0A" w:rsidRPr="00CD1D0A" w:rsidRDefault="00CD1D0A" w:rsidP="00CD1D0A">
            <w:pPr>
              <w:spacing w:after="0"/>
              <w:rPr>
                <w:rFonts w:ascii="Arial" w:eastAsia="Times New Roman" w:hAnsi="Arial" w:cs="Arial"/>
                <w:lang w:val="en-US" w:eastAsia="en-US"/>
              </w:rPr>
            </w:pPr>
            <w:r w:rsidRPr="00CD1D0A">
              <w:rPr>
                <w:rFonts w:ascii="Arial" w:eastAsia="Times New Roman" w:hAnsi="Arial" w:cs="Arial"/>
                <w:lang w:val="en-US" w:eastAsia="en-US"/>
              </w:rPr>
              <w:t xml:space="preserve">Ocjena:              A               B               C               D               E              F                                  </w:t>
            </w:r>
          </w:p>
          <w:p w:rsidR="00CD1D0A" w:rsidRPr="00CD1D0A" w:rsidRDefault="00CD1D0A" w:rsidP="00CD1D0A">
            <w:pPr>
              <w:spacing w:after="0"/>
              <w:rPr>
                <w:rFonts w:ascii="Arial" w:eastAsia="Times New Roman" w:hAnsi="Arial" w:cs="Arial"/>
                <w:lang w:val="en-US" w:eastAsia="en-US"/>
              </w:rPr>
            </w:pPr>
            <w:r w:rsidRPr="00CD1D0A">
              <w:rPr>
                <w:rFonts w:ascii="Arial" w:eastAsia="Times New Roman" w:hAnsi="Arial" w:cs="Arial"/>
                <w:lang w:val="en-US" w:eastAsia="en-US"/>
              </w:rPr>
              <w:t xml:space="preserve">Broj poena:     90-100       80-89        70-79         60-69        50-59       &lt; 50                         </w:t>
            </w:r>
          </w:p>
          <w:p w:rsidR="00CD1D0A" w:rsidRPr="00CD1D0A" w:rsidRDefault="00CD1D0A" w:rsidP="00CD1D0A">
            <w:pPr>
              <w:spacing w:after="0"/>
              <w:rPr>
                <w:rFonts w:ascii="Arial" w:eastAsia="Times New Roman" w:hAnsi="Arial" w:cs="Arial"/>
                <w:shd w:val="clear" w:color="auto" w:fill="F9F9F9"/>
                <w:lang w:val="en-US" w:eastAsia="en-US"/>
              </w:rPr>
            </w:pPr>
          </w:p>
          <w:p w:rsidR="00CD1D0A" w:rsidRPr="00CD1D0A" w:rsidRDefault="00CD1D0A" w:rsidP="00CD1D0A">
            <w:pPr>
              <w:spacing w:after="0"/>
              <w:rPr>
                <w:rFonts w:ascii="Arial" w:eastAsiaTheme="minorHAnsi" w:hAnsi="Arial" w:cs="Arial"/>
                <w:b/>
                <w:bCs/>
                <w:iCs/>
                <w:lang w:val="sr-Latn-RS"/>
              </w:rPr>
            </w:pPr>
          </w:p>
        </w:tc>
      </w:tr>
      <w:tr w:rsidR="00CD1D0A" w:rsidRPr="00CD1D0A" w:rsidTr="00CD1D0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Ime i prezime nastavnika i saradnika:  Doc. Dr Tanja Vojinović</w:t>
            </w:r>
          </w:p>
        </w:tc>
      </w:tr>
      <w:tr w:rsidR="00CD1D0A" w:rsidRPr="00CD1D0A" w:rsidTr="00CD1D0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widowControl w:val="0"/>
              <w:tabs>
                <w:tab w:val="left" w:pos="567"/>
              </w:tabs>
              <w:autoSpaceDE w:val="0"/>
              <w:autoSpaceDN w:val="0"/>
              <w:adjustRightInd w:val="0"/>
              <w:spacing w:after="0"/>
              <w:rPr>
                <w:rFonts w:ascii="Arial" w:eastAsiaTheme="minorHAnsi" w:hAnsi="Arial" w:cs="Arial"/>
                <w:b/>
                <w:bCs/>
                <w:iCs/>
                <w:lang w:val="sr-Latn-RS"/>
              </w:rPr>
            </w:pPr>
            <w:r w:rsidRPr="00CD1D0A">
              <w:rPr>
                <w:rFonts w:ascii="Arial" w:eastAsiaTheme="minorHAnsi" w:hAnsi="Arial" w:cs="Arial"/>
                <w:b/>
                <w:bCs/>
                <w:iCs/>
                <w:lang w:val="sr-Latn-RS"/>
              </w:rPr>
              <w:t>Specifičnosti koje je potrebno naglasiti za predmet:</w:t>
            </w:r>
          </w:p>
        </w:tc>
      </w:tr>
      <w:tr w:rsidR="00CD1D0A" w:rsidRPr="00CD1D0A" w:rsidTr="00CD1D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D1D0A" w:rsidRPr="00CD1D0A" w:rsidRDefault="00CD1D0A" w:rsidP="00CD1D0A">
            <w:pPr>
              <w:spacing w:after="0"/>
              <w:ind w:left="1152" w:hanging="1152"/>
              <w:rPr>
                <w:rFonts w:ascii="Arial" w:hAnsi="Arial" w:cs="Arial"/>
                <w:bCs/>
                <w:iCs/>
                <w:lang w:val="sr-Latn-RS"/>
              </w:rPr>
            </w:pPr>
            <w:r w:rsidRPr="00CD1D0A">
              <w:rPr>
                <w:rFonts w:ascii="Arial" w:hAnsi="Arial" w:cs="Arial"/>
                <w:bCs/>
                <w:iCs/>
                <w:lang w:val="sr-Latn-RS"/>
              </w:rPr>
              <w:t>Napomena (ukoliko je potrebno):</w:t>
            </w:r>
          </w:p>
        </w:tc>
      </w:tr>
    </w:tbl>
    <w:p w:rsidR="00CD1D0A" w:rsidRPr="00CD1D0A" w:rsidRDefault="00CD1D0A" w:rsidP="00CD1D0A">
      <w:pPr>
        <w:rPr>
          <w:rFonts w:ascii="Arial" w:hAnsi="Arial" w:cs="Arial"/>
        </w:rPr>
      </w:pPr>
    </w:p>
    <w:p w:rsidR="00690A97" w:rsidRPr="00CD1D0A" w:rsidRDefault="00690A97" w:rsidP="00CD1D0A">
      <w:pPr>
        <w:rPr>
          <w:rFonts w:ascii="Arial" w:hAnsi="Arial" w:cs="Arial"/>
        </w:rPr>
      </w:pPr>
    </w:p>
    <w:sectPr w:rsidR="00690A97" w:rsidRPr="00CD1D0A" w:rsidSect="00CD1D0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0EB"/>
    <w:multiLevelType w:val="hybridMultilevel"/>
    <w:tmpl w:val="A92228A6"/>
    <w:lvl w:ilvl="0" w:tplc="57E41C14">
      <w:start w:val="17"/>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23FC3FE0"/>
    <w:multiLevelType w:val="hybridMultilevel"/>
    <w:tmpl w:val="5126ADD2"/>
    <w:lvl w:ilvl="0" w:tplc="EAA2FE8E">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643D4610"/>
    <w:multiLevelType w:val="hybridMultilevel"/>
    <w:tmpl w:val="312E161C"/>
    <w:lvl w:ilvl="0" w:tplc="EAA2FE8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C56E5"/>
    <w:multiLevelType w:val="hybridMultilevel"/>
    <w:tmpl w:val="A47CC330"/>
    <w:lvl w:ilvl="0" w:tplc="EAA2FE8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0A"/>
    <w:rsid w:val="00216DED"/>
    <w:rsid w:val="00690A97"/>
    <w:rsid w:val="00CD1D0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0A"/>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D1D0A"/>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CD1D0A"/>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D0A"/>
    <w:pPr>
      <w:ind w:left="720"/>
      <w:contextualSpacing/>
    </w:pPr>
    <w:rPr>
      <w:rFonts w:eastAsiaTheme="minorHAnsi"/>
      <w:lang w:val="en-GB" w:eastAsia="en-US"/>
    </w:rPr>
  </w:style>
  <w:style w:type="paragraph" w:styleId="BodyText">
    <w:name w:val="Body Text"/>
    <w:basedOn w:val="Normal"/>
    <w:link w:val="BodyTextChar"/>
    <w:uiPriority w:val="1"/>
    <w:qFormat/>
    <w:rsid w:val="00CD1D0A"/>
    <w:pPr>
      <w:widowControl w:val="0"/>
      <w:autoSpaceDE w:val="0"/>
      <w:autoSpaceDN w:val="0"/>
      <w:spacing w:after="0" w:line="240" w:lineRule="auto"/>
    </w:pPr>
    <w:rPr>
      <w:rFonts w:ascii="DejaVu Sans" w:eastAsia="DejaVu Sans" w:hAnsi="DejaVu Sans" w:cs="DejaVu Sans"/>
      <w:b/>
      <w:bCs/>
      <w:sz w:val="20"/>
      <w:szCs w:val="20"/>
      <w:lang w:val="en-US" w:eastAsia="en-US"/>
    </w:rPr>
  </w:style>
  <w:style w:type="character" w:customStyle="1" w:styleId="BodyTextChar">
    <w:name w:val="Body Text Char"/>
    <w:basedOn w:val="DefaultParagraphFont"/>
    <w:link w:val="BodyText"/>
    <w:uiPriority w:val="1"/>
    <w:rsid w:val="00CD1D0A"/>
    <w:rPr>
      <w:rFonts w:ascii="DejaVu Sans" w:eastAsia="DejaVu Sans" w:hAnsi="DejaVu Sans" w:cs="DejaVu Sans"/>
      <w:b/>
      <w:bCs/>
      <w:sz w:val="20"/>
      <w:szCs w:val="20"/>
      <w:lang w:val="en-US"/>
    </w:rPr>
  </w:style>
  <w:style w:type="paragraph" w:styleId="BodyTextIndent2">
    <w:name w:val="Body Text Indent 2"/>
    <w:basedOn w:val="Normal"/>
    <w:link w:val="BodyTextIndent2Char"/>
    <w:uiPriority w:val="99"/>
    <w:semiHidden/>
    <w:unhideWhenUsed/>
    <w:rsid w:val="00CD1D0A"/>
    <w:pPr>
      <w:spacing w:after="120" w:line="480" w:lineRule="auto"/>
      <w:ind w:left="283"/>
    </w:pPr>
  </w:style>
  <w:style w:type="character" w:customStyle="1" w:styleId="BodyTextIndent2Char">
    <w:name w:val="Body Text Indent 2 Char"/>
    <w:basedOn w:val="DefaultParagraphFont"/>
    <w:link w:val="BodyTextIndent2"/>
    <w:uiPriority w:val="99"/>
    <w:semiHidden/>
    <w:rsid w:val="00CD1D0A"/>
    <w:rPr>
      <w:rFonts w:eastAsiaTheme="minorEastAsia"/>
      <w:lang w:val="sr-Latn-CS" w:eastAsia="sr-Latn-CS"/>
    </w:rPr>
  </w:style>
  <w:style w:type="paragraph" w:styleId="BodyText3">
    <w:name w:val="Body Text 3"/>
    <w:basedOn w:val="Normal"/>
    <w:link w:val="BodyText3Char"/>
    <w:uiPriority w:val="99"/>
    <w:semiHidden/>
    <w:unhideWhenUsed/>
    <w:rsid w:val="00CD1D0A"/>
    <w:pPr>
      <w:spacing w:after="120"/>
    </w:pPr>
    <w:rPr>
      <w:sz w:val="16"/>
      <w:szCs w:val="16"/>
    </w:rPr>
  </w:style>
  <w:style w:type="character" w:customStyle="1" w:styleId="BodyText3Char">
    <w:name w:val="Body Text 3 Char"/>
    <w:basedOn w:val="DefaultParagraphFont"/>
    <w:link w:val="BodyText3"/>
    <w:uiPriority w:val="99"/>
    <w:semiHidden/>
    <w:rsid w:val="00CD1D0A"/>
    <w:rPr>
      <w:rFonts w:eastAsiaTheme="minorEastAsi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0A"/>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D1D0A"/>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CD1D0A"/>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D0A"/>
    <w:pPr>
      <w:ind w:left="720"/>
      <w:contextualSpacing/>
    </w:pPr>
    <w:rPr>
      <w:rFonts w:eastAsiaTheme="minorHAnsi"/>
      <w:lang w:val="en-GB" w:eastAsia="en-US"/>
    </w:rPr>
  </w:style>
  <w:style w:type="paragraph" w:styleId="BodyText">
    <w:name w:val="Body Text"/>
    <w:basedOn w:val="Normal"/>
    <w:link w:val="BodyTextChar"/>
    <w:uiPriority w:val="1"/>
    <w:qFormat/>
    <w:rsid w:val="00CD1D0A"/>
    <w:pPr>
      <w:widowControl w:val="0"/>
      <w:autoSpaceDE w:val="0"/>
      <w:autoSpaceDN w:val="0"/>
      <w:spacing w:after="0" w:line="240" w:lineRule="auto"/>
    </w:pPr>
    <w:rPr>
      <w:rFonts w:ascii="DejaVu Sans" w:eastAsia="DejaVu Sans" w:hAnsi="DejaVu Sans" w:cs="DejaVu Sans"/>
      <w:b/>
      <w:bCs/>
      <w:sz w:val="20"/>
      <w:szCs w:val="20"/>
      <w:lang w:val="en-US" w:eastAsia="en-US"/>
    </w:rPr>
  </w:style>
  <w:style w:type="character" w:customStyle="1" w:styleId="BodyTextChar">
    <w:name w:val="Body Text Char"/>
    <w:basedOn w:val="DefaultParagraphFont"/>
    <w:link w:val="BodyText"/>
    <w:uiPriority w:val="1"/>
    <w:rsid w:val="00CD1D0A"/>
    <w:rPr>
      <w:rFonts w:ascii="DejaVu Sans" w:eastAsia="DejaVu Sans" w:hAnsi="DejaVu Sans" w:cs="DejaVu Sans"/>
      <w:b/>
      <w:bCs/>
      <w:sz w:val="20"/>
      <w:szCs w:val="20"/>
      <w:lang w:val="en-US"/>
    </w:rPr>
  </w:style>
  <w:style w:type="paragraph" w:styleId="BodyTextIndent2">
    <w:name w:val="Body Text Indent 2"/>
    <w:basedOn w:val="Normal"/>
    <w:link w:val="BodyTextIndent2Char"/>
    <w:uiPriority w:val="99"/>
    <w:semiHidden/>
    <w:unhideWhenUsed/>
    <w:rsid w:val="00CD1D0A"/>
    <w:pPr>
      <w:spacing w:after="120" w:line="480" w:lineRule="auto"/>
      <w:ind w:left="283"/>
    </w:pPr>
  </w:style>
  <w:style w:type="character" w:customStyle="1" w:styleId="BodyTextIndent2Char">
    <w:name w:val="Body Text Indent 2 Char"/>
    <w:basedOn w:val="DefaultParagraphFont"/>
    <w:link w:val="BodyTextIndent2"/>
    <w:uiPriority w:val="99"/>
    <w:semiHidden/>
    <w:rsid w:val="00CD1D0A"/>
    <w:rPr>
      <w:rFonts w:eastAsiaTheme="minorEastAsia"/>
      <w:lang w:val="sr-Latn-CS" w:eastAsia="sr-Latn-CS"/>
    </w:rPr>
  </w:style>
  <w:style w:type="paragraph" w:styleId="BodyText3">
    <w:name w:val="Body Text 3"/>
    <w:basedOn w:val="Normal"/>
    <w:link w:val="BodyText3Char"/>
    <w:uiPriority w:val="99"/>
    <w:semiHidden/>
    <w:unhideWhenUsed/>
    <w:rsid w:val="00CD1D0A"/>
    <w:pPr>
      <w:spacing w:after="120"/>
    </w:pPr>
    <w:rPr>
      <w:sz w:val="16"/>
      <w:szCs w:val="16"/>
    </w:rPr>
  </w:style>
  <w:style w:type="character" w:customStyle="1" w:styleId="BodyText3Char">
    <w:name w:val="Body Text 3 Char"/>
    <w:basedOn w:val="DefaultParagraphFont"/>
    <w:link w:val="BodyText3"/>
    <w:uiPriority w:val="99"/>
    <w:semiHidden/>
    <w:rsid w:val="00CD1D0A"/>
    <w:rPr>
      <w:rFonts w:eastAsiaTheme="minorEastAsi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7DD8-BEB7-4F3D-8123-4E58A2D0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10272</Words>
  <Characters>58557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2022-02-11T19:06:00Z</dcterms:created>
  <dcterms:modified xsi:type="dcterms:W3CDTF">2022-02-11T19:27:00Z</dcterms:modified>
</cp:coreProperties>
</file>